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ED" w:rsidRDefault="00C117ED" w:rsidP="00C117ED">
      <w:pPr>
        <w:pStyle w:val="Tiu"/>
        <w:jc w:val="left"/>
        <w:rPr>
          <w:rFonts w:ascii="Times New Roman" w:hAnsi="Times New Roman"/>
          <w:color w:val="000000"/>
          <w:sz w:val="26"/>
          <w:szCs w:val="26"/>
        </w:rPr>
      </w:pPr>
      <w:r>
        <w:rPr>
          <w:rFonts w:ascii="Times New Roman" w:hAnsi="Times New Roman"/>
          <w:color w:val="000000"/>
          <w:sz w:val="26"/>
          <w:szCs w:val="26"/>
        </w:rPr>
        <w:t xml:space="preserve">CÔNG TY CỔ PHẦN CƠ KHÍ       CỘNG HÒA XÃ HỘI CHỦ NGHĨA VIỆT NĂM </w:t>
      </w:r>
    </w:p>
    <w:p w:rsidR="00C117ED" w:rsidRDefault="00C117ED" w:rsidP="00C117ED">
      <w:pPr>
        <w:pStyle w:val="Tiu"/>
        <w:jc w:val="left"/>
        <w:rPr>
          <w:rFonts w:ascii="Times New Roman" w:hAnsi="Times New Roman"/>
          <w:color w:val="000000"/>
          <w:sz w:val="26"/>
          <w:szCs w:val="26"/>
        </w:rPr>
      </w:pPr>
      <w:r>
        <w:rPr>
          <w:rFonts w:ascii="Times New Roman" w:hAnsi="Times New Roman"/>
          <w:color w:val="000000"/>
          <w:sz w:val="26"/>
          <w:szCs w:val="26"/>
        </w:rPr>
        <w:t xml:space="preserve">VÀ KHOÁNG SẢN HÀ GIANG                   </w:t>
      </w:r>
      <w:r w:rsidRPr="00D25A88">
        <w:rPr>
          <w:rFonts w:ascii="Times New Roman" w:hAnsi="Times New Roman"/>
          <w:color w:val="000000"/>
          <w:sz w:val="28"/>
          <w:szCs w:val="28"/>
        </w:rPr>
        <w:t>Độc lập – Tự do – Hạnh phúc</w:t>
      </w:r>
    </w:p>
    <w:p w:rsidR="00C117ED" w:rsidRDefault="001B764F" w:rsidP="00C117ED">
      <w:pPr>
        <w:pStyle w:val="Tiu"/>
        <w:jc w:val="left"/>
        <w:rPr>
          <w:rFonts w:ascii="Times New Roman" w:hAnsi="Times New Roman"/>
          <w:b w:val="0"/>
          <w:color w:val="000000"/>
          <w:sz w:val="26"/>
          <w:szCs w:val="26"/>
        </w:rPr>
      </w:pPr>
      <w:r>
        <w:rPr>
          <w:rFonts w:ascii="Times New Roman" w:hAnsi="Times New Roman"/>
          <w:b w:val="0"/>
          <w:noProof/>
          <w:snapToGrid/>
          <w:color w:val="000000"/>
          <w:sz w:val="26"/>
          <w:szCs w:val="26"/>
        </w:rPr>
        <w:pict>
          <v:shapetype id="_x0000_t32" coordsize="21600,21600" o:spt="32" o:oned="t" path="m,l21600,21600e" filled="f">
            <v:path arrowok="t" fillok="f" o:connecttype="none"/>
            <o:lock v:ext="edit" shapetype="t"/>
          </v:shapetype>
          <v:shape id="_x0000_s1027" type="#_x0000_t32" style="position:absolute;margin-left:242.85pt;margin-top:2.7pt;width:174pt;height:0;z-index:251661312" o:connectortype="straight"/>
        </w:pict>
      </w:r>
      <w:r>
        <w:rPr>
          <w:rFonts w:ascii="Times New Roman" w:hAnsi="Times New Roman"/>
          <w:b w:val="0"/>
          <w:noProof/>
          <w:snapToGrid/>
          <w:color w:val="000000"/>
          <w:sz w:val="26"/>
          <w:szCs w:val="26"/>
        </w:rPr>
        <w:pict>
          <v:shape id="_x0000_s1026" type="#_x0000_t32" style="position:absolute;margin-left:62.1pt;margin-top:2.7pt;width:69.75pt;height:0;z-index:251660288" o:connectortype="straight"/>
        </w:pict>
      </w:r>
    </w:p>
    <w:p w:rsidR="00C117ED" w:rsidRPr="00D25A88" w:rsidRDefault="0010450C" w:rsidP="00C117ED">
      <w:pPr>
        <w:pStyle w:val="Tiu"/>
        <w:jc w:val="left"/>
        <w:rPr>
          <w:rFonts w:ascii="Times New Roman" w:hAnsi="Times New Roman"/>
          <w:b w:val="0"/>
          <w:color w:val="000000"/>
          <w:sz w:val="26"/>
          <w:szCs w:val="26"/>
        </w:rPr>
      </w:pPr>
      <w:r>
        <w:rPr>
          <w:rFonts w:ascii="Times New Roman" w:hAnsi="Times New Roman"/>
          <w:b w:val="0"/>
          <w:color w:val="000000"/>
          <w:sz w:val="26"/>
          <w:szCs w:val="26"/>
        </w:rPr>
        <w:t xml:space="preserve">            Số:       </w:t>
      </w:r>
      <w:r w:rsidR="00C117ED" w:rsidRPr="00D25A88">
        <w:rPr>
          <w:rFonts w:ascii="Times New Roman" w:hAnsi="Times New Roman"/>
          <w:b w:val="0"/>
          <w:color w:val="000000"/>
          <w:sz w:val="26"/>
          <w:szCs w:val="26"/>
        </w:rPr>
        <w:t xml:space="preserve"> /BC –HGM                       </w:t>
      </w:r>
      <w:r w:rsidR="00C117ED">
        <w:rPr>
          <w:rFonts w:ascii="Times New Roman" w:hAnsi="Times New Roman"/>
          <w:b w:val="0"/>
          <w:color w:val="000000"/>
          <w:sz w:val="26"/>
          <w:szCs w:val="26"/>
        </w:rPr>
        <w:t xml:space="preserve">      </w:t>
      </w:r>
      <w:r w:rsidR="00C117ED" w:rsidRPr="00D25A88">
        <w:rPr>
          <w:rFonts w:ascii="Times New Roman" w:hAnsi="Times New Roman"/>
          <w:b w:val="0"/>
          <w:color w:val="000000"/>
          <w:sz w:val="26"/>
          <w:szCs w:val="26"/>
        </w:rPr>
        <w:t xml:space="preserve"> </w:t>
      </w:r>
      <w:r w:rsidR="00C117ED">
        <w:rPr>
          <w:rFonts w:ascii="Times New Roman" w:hAnsi="Times New Roman"/>
          <w:b w:val="0"/>
          <w:i/>
          <w:color w:val="000000"/>
          <w:sz w:val="26"/>
          <w:szCs w:val="26"/>
        </w:rPr>
        <w:t>Hà Giang, ngày 16</w:t>
      </w:r>
      <w:r w:rsidR="00C117ED" w:rsidRPr="00D25A88">
        <w:rPr>
          <w:rFonts w:ascii="Times New Roman" w:hAnsi="Times New Roman"/>
          <w:b w:val="0"/>
          <w:i/>
          <w:color w:val="000000"/>
          <w:sz w:val="26"/>
          <w:szCs w:val="26"/>
        </w:rPr>
        <w:t xml:space="preserve"> tháng 01 năm 201</w:t>
      </w:r>
      <w:r w:rsidR="00C117ED">
        <w:rPr>
          <w:rFonts w:ascii="Times New Roman" w:hAnsi="Times New Roman"/>
          <w:b w:val="0"/>
          <w:i/>
          <w:color w:val="000000"/>
          <w:sz w:val="26"/>
          <w:szCs w:val="26"/>
        </w:rPr>
        <w:t>4</w:t>
      </w:r>
    </w:p>
    <w:p w:rsidR="00C117ED" w:rsidRDefault="00C117ED" w:rsidP="00C117ED">
      <w:pPr>
        <w:pStyle w:val="Tiu"/>
        <w:jc w:val="left"/>
        <w:rPr>
          <w:rFonts w:ascii="Times New Roman" w:hAnsi="Times New Roman"/>
          <w:color w:val="000000"/>
          <w:sz w:val="26"/>
          <w:szCs w:val="26"/>
        </w:rPr>
      </w:pPr>
    </w:p>
    <w:p w:rsidR="00C117ED" w:rsidRPr="009C3926" w:rsidRDefault="00C117ED" w:rsidP="00C117ED">
      <w:pPr>
        <w:pStyle w:val="Tiu"/>
        <w:rPr>
          <w:rFonts w:ascii="Times New Roman" w:hAnsi="Times New Roman"/>
          <w:color w:val="000000"/>
          <w:sz w:val="26"/>
          <w:szCs w:val="26"/>
        </w:rPr>
      </w:pPr>
      <w:r w:rsidRPr="009C3926">
        <w:rPr>
          <w:rFonts w:ascii="Times New Roman" w:hAnsi="Times New Roman"/>
          <w:color w:val="000000"/>
          <w:sz w:val="26"/>
          <w:szCs w:val="26"/>
        </w:rPr>
        <w:t>BÁO CÁO TÌNH HÌNH QUẢN TRỊ CÔNG TY</w:t>
      </w:r>
    </w:p>
    <w:p w:rsidR="00C117ED" w:rsidRDefault="00C117ED" w:rsidP="00C117ED">
      <w:pPr>
        <w:pStyle w:val="Tiu"/>
        <w:rPr>
          <w:rFonts w:ascii="Times New Roman" w:hAnsi="Times New Roman"/>
          <w:color w:val="000000"/>
          <w:sz w:val="28"/>
          <w:szCs w:val="28"/>
        </w:rPr>
      </w:pPr>
      <w:r>
        <w:rPr>
          <w:rFonts w:ascii="Times New Roman" w:hAnsi="Times New Roman"/>
          <w:color w:val="000000"/>
          <w:sz w:val="28"/>
          <w:szCs w:val="28"/>
        </w:rPr>
        <w:t>( năm 2013</w:t>
      </w:r>
      <w:r w:rsidRPr="00D3301A">
        <w:rPr>
          <w:rFonts w:ascii="Times New Roman" w:hAnsi="Times New Roman"/>
          <w:color w:val="000000"/>
          <w:sz w:val="28"/>
          <w:szCs w:val="28"/>
        </w:rPr>
        <w:t>)</w:t>
      </w:r>
    </w:p>
    <w:p w:rsidR="00C117ED" w:rsidRPr="00D3301A" w:rsidRDefault="00C117ED" w:rsidP="00C117ED">
      <w:pPr>
        <w:pStyle w:val="Tiu"/>
        <w:rPr>
          <w:rFonts w:ascii="Times New Roman" w:hAnsi="Times New Roman"/>
          <w:color w:val="000000"/>
          <w:sz w:val="28"/>
          <w:szCs w:val="28"/>
        </w:rPr>
      </w:pPr>
    </w:p>
    <w:p w:rsidR="00C117ED" w:rsidRPr="00634760" w:rsidRDefault="00C117ED" w:rsidP="00C117ED">
      <w:pPr>
        <w:pStyle w:val="Tiu"/>
        <w:jc w:val="both"/>
        <w:rPr>
          <w:rFonts w:ascii="Times New Roman" w:hAnsi="Times New Roman"/>
          <w:color w:val="000000"/>
          <w:sz w:val="2"/>
          <w:szCs w:val="28"/>
        </w:rPr>
      </w:pPr>
    </w:p>
    <w:tbl>
      <w:tblPr>
        <w:tblW w:w="8910" w:type="dxa"/>
        <w:tblInd w:w="558" w:type="dxa"/>
        <w:tblLayout w:type="fixed"/>
        <w:tblLook w:val="04A0"/>
      </w:tblPr>
      <w:tblGrid>
        <w:gridCol w:w="1909"/>
        <w:gridCol w:w="7001"/>
      </w:tblGrid>
      <w:tr w:rsidR="00C117ED" w:rsidRPr="00924BA6" w:rsidTr="00E55B2B">
        <w:trPr>
          <w:trHeight w:val="297"/>
        </w:trPr>
        <w:tc>
          <w:tcPr>
            <w:tcW w:w="1909" w:type="dxa"/>
          </w:tcPr>
          <w:p w:rsidR="00C117ED" w:rsidRPr="00D25A88" w:rsidRDefault="00C117ED" w:rsidP="00E55B2B">
            <w:pPr>
              <w:jc w:val="both"/>
              <w:rPr>
                <w:color w:val="000000"/>
                <w:sz w:val="26"/>
                <w:szCs w:val="26"/>
              </w:rPr>
            </w:pPr>
            <w:r>
              <w:rPr>
                <w:i/>
                <w:color w:val="000000"/>
                <w:sz w:val="26"/>
                <w:szCs w:val="26"/>
              </w:rPr>
              <w:t xml:space="preserve">       </w:t>
            </w:r>
            <w:r w:rsidRPr="00D25A88">
              <w:rPr>
                <w:color w:val="000000"/>
                <w:sz w:val="26"/>
                <w:szCs w:val="26"/>
              </w:rPr>
              <w:t>Kính gửi:</w:t>
            </w:r>
          </w:p>
        </w:tc>
        <w:tc>
          <w:tcPr>
            <w:tcW w:w="7001" w:type="dxa"/>
          </w:tcPr>
          <w:p w:rsidR="00C117ED" w:rsidRPr="0060640C" w:rsidRDefault="00C117ED" w:rsidP="00E55B2B">
            <w:pPr>
              <w:numPr>
                <w:ilvl w:val="0"/>
                <w:numId w:val="1"/>
              </w:numPr>
              <w:jc w:val="both"/>
              <w:rPr>
                <w:color w:val="000000"/>
                <w:sz w:val="26"/>
                <w:szCs w:val="26"/>
              </w:rPr>
            </w:pPr>
            <w:r w:rsidRPr="0060640C">
              <w:rPr>
                <w:color w:val="000000"/>
                <w:sz w:val="26"/>
                <w:szCs w:val="26"/>
              </w:rPr>
              <w:t xml:space="preserve"> Ủy ban Chứng khoán Nhà nước</w:t>
            </w:r>
          </w:p>
        </w:tc>
      </w:tr>
      <w:tr w:rsidR="00C117ED" w:rsidRPr="00924BA6" w:rsidTr="00E55B2B">
        <w:trPr>
          <w:trHeight w:val="297"/>
        </w:trPr>
        <w:tc>
          <w:tcPr>
            <w:tcW w:w="1909" w:type="dxa"/>
          </w:tcPr>
          <w:p w:rsidR="00C117ED" w:rsidRPr="0060640C" w:rsidRDefault="00C117ED" w:rsidP="00E55B2B">
            <w:pPr>
              <w:jc w:val="both"/>
              <w:rPr>
                <w:color w:val="000000"/>
                <w:sz w:val="26"/>
                <w:szCs w:val="26"/>
              </w:rPr>
            </w:pPr>
          </w:p>
        </w:tc>
        <w:tc>
          <w:tcPr>
            <w:tcW w:w="7001" w:type="dxa"/>
          </w:tcPr>
          <w:p w:rsidR="00C117ED" w:rsidRDefault="00C117ED" w:rsidP="00E55B2B">
            <w:pPr>
              <w:numPr>
                <w:ilvl w:val="0"/>
                <w:numId w:val="1"/>
              </w:numPr>
              <w:jc w:val="both"/>
              <w:rPr>
                <w:bCs/>
                <w:color w:val="000000"/>
                <w:sz w:val="26"/>
                <w:szCs w:val="26"/>
              </w:rPr>
            </w:pPr>
            <w:r w:rsidRPr="0060640C">
              <w:rPr>
                <w:bCs/>
                <w:color w:val="000000"/>
                <w:sz w:val="26"/>
                <w:szCs w:val="26"/>
              </w:rPr>
              <w:t xml:space="preserve"> Sở Giao dịch Chứng khoán </w:t>
            </w:r>
            <w:r>
              <w:rPr>
                <w:bCs/>
                <w:color w:val="000000"/>
                <w:sz w:val="26"/>
                <w:szCs w:val="26"/>
              </w:rPr>
              <w:t>Hà Nội</w:t>
            </w:r>
          </w:p>
          <w:p w:rsidR="00C117ED" w:rsidRPr="003725FA" w:rsidRDefault="00C117ED" w:rsidP="00E55B2B">
            <w:pPr>
              <w:jc w:val="both"/>
              <w:rPr>
                <w:bCs/>
                <w:color w:val="000000"/>
                <w:sz w:val="26"/>
                <w:szCs w:val="26"/>
              </w:rPr>
            </w:pPr>
          </w:p>
        </w:tc>
      </w:tr>
    </w:tbl>
    <w:p w:rsidR="00C117ED" w:rsidRDefault="00C117ED" w:rsidP="00C117ED">
      <w:pPr>
        <w:pStyle w:val="Thnvnbn"/>
        <w:ind w:firstLine="720"/>
        <w:rPr>
          <w:rFonts w:ascii="Times New Roman" w:hAnsi="Times New Roman"/>
          <w:color w:val="000000"/>
          <w:sz w:val="26"/>
          <w:szCs w:val="26"/>
        </w:rPr>
      </w:pPr>
      <w:r>
        <w:rPr>
          <w:rFonts w:ascii="Times New Roman" w:hAnsi="Times New Roman"/>
          <w:color w:val="000000"/>
          <w:sz w:val="26"/>
          <w:szCs w:val="26"/>
        </w:rPr>
        <w:t xml:space="preserve">- </w:t>
      </w:r>
      <w:r w:rsidRPr="00A42A5B">
        <w:rPr>
          <w:rFonts w:ascii="Times New Roman" w:hAnsi="Times New Roman"/>
          <w:color w:val="000000"/>
          <w:sz w:val="26"/>
          <w:szCs w:val="26"/>
        </w:rPr>
        <w:t>Tên công ty đại chúng: CÔNG TY CỔ PHẦN CƠ KHÍ VÀ KHOÁNG SẢN HÀ GIANG</w:t>
      </w:r>
    </w:p>
    <w:p w:rsidR="00C117ED" w:rsidRDefault="00C117ED" w:rsidP="00C117ED">
      <w:pPr>
        <w:pStyle w:val="Thnvnbn"/>
        <w:ind w:firstLine="720"/>
        <w:rPr>
          <w:rFonts w:ascii="Times New Roman" w:hAnsi="Times New Roman"/>
          <w:color w:val="000000"/>
          <w:sz w:val="26"/>
          <w:szCs w:val="26"/>
        </w:rPr>
      </w:pPr>
      <w:r>
        <w:rPr>
          <w:rFonts w:ascii="Times New Roman" w:hAnsi="Times New Roman"/>
          <w:color w:val="000000"/>
          <w:sz w:val="26"/>
          <w:szCs w:val="26"/>
        </w:rPr>
        <w:t>- Địa chỉ trụ sở chính: Số 390, đường Nguyễn Trãi, Thành phố Hà Giang, tỉnh Hà Giang.</w:t>
      </w:r>
    </w:p>
    <w:p w:rsidR="00C117ED" w:rsidRDefault="00C117ED" w:rsidP="00C117ED">
      <w:pPr>
        <w:pStyle w:val="Thnvnbn"/>
        <w:ind w:firstLine="720"/>
        <w:rPr>
          <w:rFonts w:ascii="Times New Roman" w:hAnsi="Times New Roman"/>
          <w:color w:val="000000"/>
          <w:sz w:val="26"/>
          <w:szCs w:val="26"/>
        </w:rPr>
      </w:pPr>
      <w:r>
        <w:rPr>
          <w:rFonts w:ascii="Times New Roman" w:hAnsi="Times New Roman"/>
          <w:color w:val="000000"/>
          <w:sz w:val="26"/>
          <w:szCs w:val="26"/>
        </w:rPr>
        <w:t xml:space="preserve">-Điện thoại: 02193866708 – Fax: 02193867068 – Email: </w:t>
      </w:r>
      <w:hyperlink r:id="rId7" w:history="1">
        <w:r w:rsidRPr="00B32593">
          <w:rPr>
            <w:rStyle w:val="Siunikt"/>
            <w:rFonts w:ascii="Times New Roman" w:hAnsi="Times New Roman"/>
            <w:sz w:val="26"/>
            <w:szCs w:val="26"/>
          </w:rPr>
          <w:t>khoangsanhg@vnn.vn</w:t>
        </w:r>
      </w:hyperlink>
      <w:r>
        <w:rPr>
          <w:rFonts w:ascii="Times New Roman" w:hAnsi="Times New Roman"/>
          <w:color w:val="000000"/>
          <w:sz w:val="26"/>
          <w:szCs w:val="26"/>
        </w:rPr>
        <w:t>.</w:t>
      </w:r>
    </w:p>
    <w:p w:rsidR="00C117ED" w:rsidRDefault="00C117ED" w:rsidP="00C117ED">
      <w:pPr>
        <w:pStyle w:val="Thnvnbn"/>
        <w:rPr>
          <w:rFonts w:ascii="Times New Roman" w:hAnsi="Times New Roman"/>
          <w:color w:val="000000"/>
          <w:sz w:val="26"/>
          <w:szCs w:val="26"/>
        </w:rPr>
      </w:pPr>
      <w:r>
        <w:rPr>
          <w:rFonts w:ascii="Times New Roman" w:hAnsi="Times New Roman"/>
          <w:color w:val="000000"/>
          <w:sz w:val="26"/>
          <w:szCs w:val="26"/>
        </w:rPr>
        <w:tab/>
        <w:t xml:space="preserve">- Vốn điều lệ: 126.000.000.000đồng </w:t>
      </w:r>
    </w:p>
    <w:p w:rsidR="00C117ED" w:rsidRPr="00A42A5B" w:rsidRDefault="00C117ED" w:rsidP="00C117ED">
      <w:pPr>
        <w:pStyle w:val="Thnvnbn"/>
        <w:rPr>
          <w:rFonts w:ascii="Times New Roman" w:hAnsi="Times New Roman"/>
          <w:color w:val="000000"/>
          <w:sz w:val="26"/>
          <w:szCs w:val="26"/>
        </w:rPr>
      </w:pPr>
      <w:r>
        <w:rPr>
          <w:rFonts w:ascii="Times New Roman" w:hAnsi="Times New Roman"/>
          <w:color w:val="000000"/>
          <w:sz w:val="26"/>
          <w:szCs w:val="26"/>
        </w:rPr>
        <w:tab/>
        <w:t>- Mã chứng khoán: HGM</w:t>
      </w:r>
    </w:p>
    <w:p w:rsidR="00C117ED" w:rsidRPr="00924BA6" w:rsidRDefault="00C117ED" w:rsidP="00C117ED">
      <w:pPr>
        <w:pStyle w:val="Thnvnbn"/>
        <w:ind w:left="720"/>
        <w:rPr>
          <w:rFonts w:ascii="Times New Roman" w:hAnsi="Times New Roman"/>
          <w:b/>
          <w:color w:val="000000"/>
          <w:sz w:val="26"/>
          <w:szCs w:val="26"/>
        </w:rPr>
      </w:pPr>
      <w:r w:rsidRPr="00924BA6">
        <w:rPr>
          <w:rFonts w:ascii="Times New Roman" w:hAnsi="Times New Roman"/>
          <w:b/>
          <w:color w:val="000000"/>
          <w:sz w:val="26"/>
          <w:szCs w:val="26"/>
        </w:rPr>
        <w:t xml:space="preserve">I. </w:t>
      </w:r>
      <w:r>
        <w:rPr>
          <w:rFonts w:ascii="Times New Roman" w:hAnsi="Times New Roman"/>
          <w:b/>
          <w:color w:val="000000"/>
          <w:sz w:val="26"/>
          <w:szCs w:val="26"/>
        </w:rPr>
        <w:t>Hoạt động của Hội đồng quản trị năm 2013</w:t>
      </w:r>
    </w:p>
    <w:p w:rsidR="00C117ED" w:rsidRPr="003271B1" w:rsidRDefault="00C117ED" w:rsidP="00C117ED">
      <w:pPr>
        <w:pStyle w:val="Thnvnbn"/>
        <w:ind w:left="720"/>
        <w:rPr>
          <w:rFonts w:ascii="Times New Roman" w:hAnsi="Times New Roman"/>
          <w:b/>
          <w:color w:val="000000"/>
          <w:sz w:val="26"/>
          <w:szCs w:val="26"/>
        </w:rPr>
      </w:pPr>
      <w:r w:rsidRPr="003271B1">
        <w:rPr>
          <w:rFonts w:ascii="Times New Roman" w:hAnsi="Times New Roman"/>
          <w:b/>
          <w:color w:val="000000"/>
          <w:sz w:val="26"/>
          <w:szCs w:val="26"/>
        </w:rPr>
        <w:t>1. Các cuộc họp của HĐQT:</w:t>
      </w:r>
    </w:p>
    <w:p w:rsidR="00C117ED" w:rsidRPr="00924BA6" w:rsidRDefault="00C117ED" w:rsidP="00C117ED">
      <w:pPr>
        <w:pStyle w:val="Thnvnbn"/>
        <w:spacing w:before="120" w:after="120"/>
        <w:ind w:firstLine="720"/>
        <w:rPr>
          <w:rFonts w:ascii="Times New Roman" w:hAnsi="Times New Roman"/>
          <w:color w:val="000000"/>
          <w:sz w:val="26"/>
          <w:szCs w:val="26"/>
        </w:rPr>
      </w:pPr>
      <w:r>
        <w:rPr>
          <w:rFonts w:ascii="Times New Roman" w:hAnsi="Times New Roman"/>
          <w:color w:val="000000"/>
          <w:sz w:val="26"/>
          <w:szCs w:val="26"/>
        </w:rPr>
        <w:t>Tính từ ngày 01/01/2013 đến ngày 30/6/2013 Hội đồng quản trị tổ chức 02 cuộc họp và 03 lần xin ý kiến biểu quyết bằng văn bản</w:t>
      </w: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2867"/>
        <w:gridCol w:w="1320"/>
        <w:gridCol w:w="1560"/>
        <w:gridCol w:w="1200"/>
        <w:gridCol w:w="1882"/>
      </w:tblGrid>
      <w:tr w:rsidR="00C117ED" w:rsidRPr="00924BA6" w:rsidTr="00E55B2B">
        <w:tc>
          <w:tcPr>
            <w:tcW w:w="777"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2867"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Thành viên HĐQT</w:t>
            </w:r>
          </w:p>
        </w:tc>
        <w:tc>
          <w:tcPr>
            <w:tcW w:w="1320"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Chức vụ</w:t>
            </w:r>
          </w:p>
        </w:tc>
        <w:tc>
          <w:tcPr>
            <w:tcW w:w="1560"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Số buổi họp tham dự</w:t>
            </w:r>
          </w:p>
        </w:tc>
        <w:tc>
          <w:tcPr>
            <w:tcW w:w="1200"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Tỷ lệ</w:t>
            </w:r>
          </w:p>
        </w:tc>
        <w:tc>
          <w:tcPr>
            <w:tcW w:w="1882"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Lý do không tham dự</w:t>
            </w:r>
          </w:p>
        </w:tc>
      </w:tr>
      <w:tr w:rsidR="00C117ED" w:rsidRPr="00924BA6" w:rsidTr="00E55B2B">
        <w:tc>
          <w:tcPr>
            <w:tcW w:w="777"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w:t>
            </w:r>
          </w:p>
        </w:tc>
        <w:tc>
          <w:tcPr>
            <w:tcW w:w="2867"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Ma Ngọc Tiến</w:t>
            </w:r>
          </w:p>
        </w:tc>
        <w:tc>
          <w:tcPr>
            <w:tcW w:w="1320"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CTHĐQT</w:t>
            </w:r>
          </w:p>
        </w:tc>
        <w:tc>
          <w:tcPr>
            <w:tcW w:w="156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2</w:t>
            </w:r>
          </w:p>
        </w:tc>
        <w:tc>
          <w:tcPr>
            <w:tcW w:w="2867"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Trịnh Ngọc Hiếu</w:t>
            </w:r>
            <w:r w:rsidRPr="00924BA6">
              <w:rPr>
                <w:rFonts w:ascii="Times New Roman" w:hAnsi="Times New Roman"/>
                <w:color w:val="000000"/>
                <w:sz w:val="26"/>
                <w:szCs w:val="26"/>
              </w:rPr>
              <w:t xml:space="preserve">           </w:t>
            </w:r>
          </w:p>
        </w:tc>
        <w:tc>
          <w:tcPr>
            <w:tcW w:w="1320"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3</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Đào Xuân Tuất</w:t>
            </w:r>
          </w:p>
        </w:tc>
        <w:tc>
          <w:tcPr>
            <w:tcW w:w="1320"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4</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Phạm Thành Đô</w:t>
            </w:r>
          </w:p>
        </w:tc>
        <w:tc>
          <w:tcPr>
            <w:tcW w:w="1320"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TYHĐQT</w:t>
            </w:r>
          </w:p>
        </w:tc>
        <w:tc>
          <w:tcPr>
            <w:tcW w:w="156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5</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Lê Thanh Tuấn</w:t>
            </w:r>
          </w:p>
        </w:tc>
        <w:tc>
          <w:tcPr>
            <w:tcW w:w="1320"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6</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 xml:space="preserve">Ông </w:t>
            </w:r>
            <w:r w:rsidR="00320035">
              <w:rPr>
                <w:rFonts w:ascii="Times New Roman" w:hAnsi="Times New Roman"/>
                <w:color w:val="000000"/>
                <w:sz w:val="26"/>
                <w:szCs w:val="26"/>
              </w:rPr>
              <w:t>Nguyễn Trung Hiếu</w:t>
            </w:r>
          </w:p>
        </w:tc>
        <w:tc>
          <w:tcPr>
            <w:tcW w:w="1320"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w:t>
            </w:r>
            <w:r w:rsidR="00320035">
              <w:rPr>
                <w:rFonts w:ascii="Times New Roman" w:hAnsi="Times New Roman"/>
                <w:color w:val="000000"/>
                <w:sz w:val="26"/>
                <w:szCs w:val="26"/>
              </w:rPr>
              <w:t>5</w:t>
            </w:r>
          </w:p>
        </w:tc>
        <w:tc>
          <w:tcPr>
            <w:tcW w:w="1200" w:type="dxa"/>
          </w:tcPr>
          <w:p w:rsidR="00C117ED" w:rsidRDefault="00320035" w:rsidP="00E55B2B">
            <w:pPr>
              <w:pStyle w:val="Thnvnbn"/>
              <w:jc w:val="center"/>
              <w:rPr>
                <w:rFonts w:ascii="Times New Roman" w:hAnsi="Times New Roman"/>
                <w:color w:val="000000"/>
                <w:sz w:val="26"/>
                <w:szCs w:val="26"/>
              </w:rPr>
            </w:pPr>
            <w:r>
              <w:rPr>
                <w:rFonts w:ascii="Times New Roman" w:hAnsi="Times New Roman"/>
                <w:color w:val="000000"/>
                <w:sz w:val="26"/>
                <w:szCs w:val="26"/>
              </w:rPr>
              <w:t>10</w:t>
            </w:r>
            <w:r w:rsidR="00C117ED">
              <w:rPr>
                <w:rFonts w:ascii="Times New Roman" w:hAnsi="Times New Roman"/>
                <w:color w:val="000000"/>
                <w:sz w:val="26"/>
                <w:szCs w:val="26"/>
              </w:rPr>
              <w:t>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7</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 xml:space="preserve">Ông </w:t>
            </w:r>
            <w:r w:rsidR="00320035">
              <w:rPr>
                <w:rFonts w:ascii="Times New Roman" w:hAnsi="Times New Roman"/>
                <w:color w:val="000000"/>
                <w:sz w:val="26"/>
                <w:szCs w:val="26"/>
              </w:rPr>
              <w:t>Tạ Hồng Thăng</w:t>
            </w:r>
          </w:p>
        </w:tc>
        <w:tc>
          <w:tcPr>
            <w:tcW w:w="1320"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w:t>
            </w:r>
            <w:r w:rsidR="00320035">
              <w:rPr>
                <w:rFonts w:ascii="Times New Roman" w:hAnsi="Times New Roman"/>
                <w:color w:val="000000"/>
                <w:sz w:val="26"/>
                <w:szCs w:val="26"/>
              </w:rPr>
              <w:t>5</w:t>
            </w:r>
          </w:p>
        </w:tc>
        <w:tc>
          <w:tcPr>
            <w:tcW w:w="1200" w:type="dxa"/>
          </w:tcPr>
          <w:p w:rsidR="00C117ED" w:rsidRDefault="00320035" w:rsidP="00E55B2B">
            <w:pPr>
              <w:pStyle w:val="Thnvnbn"/>
              <w:jc w:val="center"/>
              <w:rPr>
                <w:rFonts w:ascii="Times New Roman" w:hAnsi="Times New Roman"/>
                <w:color w:val="000000"/>
                <w:sz w:val="26"/>
                <w:szCs w:val="26"/>
              </w:rPr>
            </w:pPr>
            <w:r>
              <w:rPr>
                <w:rFonts w:ascii="Times New Roman" w:hAnsi="Times New Roman"/>
                <w:color w:val="000000"/>
                <w:sz w:val="26"/>
                <w:szCs w:val="26"/>
              </w:rPr>
              <w:t>10</w:t>
            </w:r>
            <w:r w:rsidR="00C117ED">
              <w:rPr>
                <w:rFonts w:ascii="Times New Roman" w:hAnsi="Times New Roman"/>
                <w:color w:val="000000"/>
                <w:sz w:val="26"/>
                <w:szCs w:val="26"/>
              </w:rPr>
              <w:t>0%</w:t>
            </w:r>
          </w:p>
        </w:tc>
        <w:tc>
          <w:tcPr>
            <w:tcW w:w="1882"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 xml:space="preserve"> </w:t>
            </w:r>
          </w:p>
        </w:tc>
      </w:tr>
    </w:tbl>
    <w:p w:rsidR="00C117ED" w:rsidRDefault="00C117ED" w:rsidP="00C117ED">
      <w:pPr>
        <w:pStyle w:val="Thnvnbn"/>
        <w:spacing w:before="120" w:after="120"/>
        <w:ind w:firstLine="720"/>
        <w:rPr>
          <w:rFonts w:ascii="Times New Roman" w:hAnsi="Times New Roman"/>
          <w:color w:val="000000"/>
          <w:sz w:val="26"/>
          <w:szCs w:val="26"/>
        </w:rPr>
      </w:pPr>
      <w:r>
        <w:rPr>
          <w:rFonts w:ascii="Times New Roman" w:hAnsi="Times New Roman"/>
          <w:color w:val="000000"/>
          <w:sz w:val="26"/>
          <w:szCs w:val="26"/>
        </w:rPr>
        <w:t xml:space="preserve">Tính từ ngày 01/07/2013 đến 31/12/2013 Hội đồng quản trị tổ chức 02 cuộc họp và lần </w:t>
      </w:r>
      <w:r w:rsidR="00270720">
        <w:rPr>
          <w:rFonts w:ascii="Times New Roman" w:hAnsi="Times New Roman"/>
          <w:color w:val="000000"/>
          <w:sz w:val="26"/>
          <w:szCs w:val="26"/>
        </w:rPr>
        <w:t>và 03</w:t>
      </w:r>
      <w:r>
        <w:rPr>
          <w:rFonts w:ascii="Times New Roman" w:hAnsi="Times New Roman"/>
          <w:color w:val="000000"/>
          <w:sz w:val="26"/>
          <w:szCs w:val="26"/>
        </w:rPr>
        <w:t xml:space="preserve"> lần lấy ý kiến biểu quyết bằng văn bản.</w:t>
      </w: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2867"/>
        <w:gridCol w:w="1320"/>
        <w:gridCol w:w="1560"/>
        <w:gridCol w:w="1200"/>
        <w:gridCol w:w="1882"/>
      </w:tblGrid>
      <w:tr w:rsidR="00C117ED" w:rsidRPr="00924BA6" w:rsidTr="00E55B2B">
        <w:tc>
          <w:tcPr>
            <w:tcW w:w="777"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2867"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Thành viên HĐQT</w:t>
            </w:r>
          </w:p>
        </w:tc>
        <w:tc>
          <w:tcPr>
            <w:tcW w:w="1320"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Chức vụ</w:t>
            </w:r>
          </w:p>
        </w:tc>
        <w:tc>
          <w:tcPr>
            <w:tcW w:w="1560"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Số buổi họp tham dự</w:t>
            </w:r>
          </w:p>
        </w:tc>
        <w:tc>
          <w:tcPr>
            <w:tcW w:w="1200"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Tỷ lệ</w:t>
            </w:r>
          </w:p>
        </w:tc>
        <w:tc>
          <w:tcPr>
            <w:tcW w:w="1882"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Lý do không tham dự</w:t>
            </w:r>
          </w:p>
        </w:tc>
      </w:tr>
      <w:tr w:rsidR="00C117ED" w:rsidRPr="00924BA6" w:rsidTr="00E55B2B">
        <w:tc>
          <w:tcPr>
            <w:tcW w:w="777"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w:t>
            </w:r>
          </w:p>
        </w:tc>
        <w:tc>
          <w:tcPr>
            <w:tcW w:w="2867"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Ma Ngọc Tiến</w:t>
            </w:r>
          </w:p>
        </w:tc>
        <w:tc>
          <w:tcPr>
            <w:tcW w:w="1320"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CTHĐQT</w:t>
            </w:r>
          </w:p>
        </w:tc>
        <w:tc>
          <w:tcPr>
            <w:tcW w:w="156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w:t>
            </w:r>
            <w:r w:rsidR="00270720">
              <w:rPr>
                <w:rFonts w:ascii="Times New Roman" w:hAnsi="Times New Roman"/>
                <w:color w:val="000000"/>
                <w:sz w:val="26"/>
                <w:szCs w:val="26"/>
              </w:rPr>
              <w:t>5</w:t>
            </w:r>
          </w:p>
        </w:tc>
        <w:tc>
          <w:tcPr>
            <w:tcW w:w="120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2</w:t>
            </w:r>
          </w:p>
        </w:tc>
        <w:tc>
          <w:tcPr>
            <w:tcW w:w="2867"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Trịnh Ngọc Hiếu</w:t>
            </w:r>
            <w:r w:rsidRPr="00924BA6">
              <w:rPr>
                <w:rFonts w:ascii="Times New Roman" w:hAnsi="Times New Roman"/>
                <w:color w:val="000000"/>
                <w:sz w:val="26"/>
                <w:szCs w:val="26"/>
              </w:rPr>
              <w:t xml:space="preserve">           </w:t>
            </w:r>
          </w:p>
        </w:tc>
        <w:tc>
          <w:tcPr>
            <w:tcW w:w="1320"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w:t>
            </w:r>
            <w:r w:rsidR="00270720">
              <w:rPr>
                <w:rFonts w:ascii="Times New Roman" w:hAnsi="Times New Roman"/>
                <w:color w:val="000000"/>
                <w:sz w:val="26"/>
                <w:szCs w:val="26"/>
              </w:rPr>
              <w:t>5</w:t>
            </w:r>
          </w:p>
        </w:tc>
        <w:tc>
          <w:tcPr>
            <w:tcW w:w="120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3</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Đào Xuân Tuất</w:t>
            </w:r>
          </w:p>
        </w:tc>
        <w:tc>
          <w:tcPr>
            <w:tcW w:w="1320"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w:t>
            </w:r>
            <w:r w:rsidR="00270720">
              <w:rPr>
                <w:rFonts w:ascii="Times New Roman" w:hAnsi="Times New Roman"/>
                <w:color w:val="000000"/>
                <w:sz w:val="26"/>
                <w:szCs w:val="26"/>
              </w:rPr>
              <w:t>5</w:t>
            </w:r>
          </w:p>
        </w:tc>
        <w:tc>
          <w:tcPr>
            <w:tcW w:w="1200" w:type="dxa"/>
          </w:tcPr>
          <w:p w:rsidR="00C117ED" w:rsidRPr="00924BA6"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4</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Phạm Thành Đô</w:t>
            </w:r>
          </w:p>
        </w:tc>
        <w:tc>
          <w:tcPr>
            <w:tcW w:w="1320"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TYHĐQT</w:t>
            </w:r>
          </w:p>
        </w:tc>
        <w:tc>
          <w:tcPr>
            <w:tcW w:w="156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w:t>
            </w:r>
            <w:r w:rsidR="00270720">
              <w:rPr>
                <w:rFonts w:ascii="Times New Roman" w:hAnsi="Times New Roman"/>
                <w:color w:val="000000"/>
                <w:sz w:val="26"/>
                <w:szCs w:val="26"/>
              </w:rPr>
              <w:t>5</w:t>
            </w:r>
          </w:p>
        </w:tc>
        <w:tc>
          <w:tcPr>
            <w:tcW w:w="120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5</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Lê Thanh Tuấn</w:t>
            </w:r>
          </w:p>
        </w:tc>
        <w:tc>
          <w:tcPr>
            <w:tcW w:w="1320"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w:t>
            </w:r>
            <w:r w:rsidR="00270720">
              <w:rPr>
                <w:rFonts w:ascii="Times New Roman" w:hAnsi="Times New Roman"/>
                <w:color w:val="000000"/>
                <w:sz w:val="26"/>
                <w:szCs w:val="26"/>
              </w:rPr>
              <w:t>5</w:t>
            </w:r>
          </w:p>
        </w:tc>
        <w:tc>
          <w:tcPr>
            <w:tcW w:w="120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6</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Tạ Hồng Thăng</w:t>
            </w:r>
          </w:p>
        </w:tc>
        <w:tc>
          <w:tcPr>
            <w:tcW w:w="1320"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w:t>
            </w:r>
            <w:r w:rsidR="00270720">
              <w:rPr>
                <w:rFonts w:ascii="Times New Roman" w:hAnsi="Times New Roman"/>
                <w:color w:val="000000"/>
                <w:sz w:val="26"/>
                <w:szCs w:val="26"/>
              </w:rPr>
              <w:t>5</w:t>
            </w:r>
          </w:p>
        </w:tc>
        <w:tc>
          <w:tcPr>
            <w:tcW w:w="120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p>
        </w:tc>
      </w:tr>
      <w:tr w:rsidR="00C117ED" w:rsidRPr="00924BA6" w:rsidTr="00E55B2B">
        <w:tc>
          <w:tcPr>
            <w:tcW w:w="777"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7</w:t>
            </w:r>
          </w:p>
        </w:tc>
        <w:tc>
          <w:tcPr>
            <w:tcW w:w="2867"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Ông Nguyễn Trung Hiếu</w:t>
            </w:r>
          </w:p>
        </w:tc>
        <w:tc>
          <w:tcPr>
            <w:tcW w:w="1320" w:type="dxa"/>
          </w:tcPr>
          <w:p w:rsidR="00C117ED"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0</w:t>
            </w:r>
            <w:r w:rsidR="00270720">
              <w:rPr>
                <w:rFonts w:ascii="Times New Roman" w:hAnsi="Times New Roman"/>
                <w:color w:val="000000"/>
                <w:sz w:val="26"/>
                <w:szCs w:val="26"/>
              </w:rPr>
              <w:t>5</w:t>
            </w:r>
          </w:p>
        </w:tc>
        <w:tc>
          <w:tcPr>
            <w:tcW w:w="1200" w:type="dxa"/>
          </w:tcPr>
          <w:p w:rsidR="00C117ED" w:rsidRDefault="00C117ED" w:rsidP="00E55B2B">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117ED" w:rsidRPr="00924BA6" w:rsidRDefault="00C117ED" w:rsidP="00E55B2B">
            <w:pPr>
              <w:pStyle w:val="Thnvnbn"/>
              <w:rPr>
                <w:rFonts w:ascii="Times New Roman" w:hAnsi="Times New Roman"/>
                <w:color w:val="000000"/>
                <w:sz w:val="26"/>
                <w:szCs w:val="26"/>
              </w:rPr>
            </w:pPr>
            <w:r>
              <w:rPr>
                <w:rFonts w:ascii="Times New Roman" w:hAnsi="Times New Roman"/>
                <w:color w:val="000000"/>
                <w:sz w:val="26"/>
                <w:szCs w:val="26"/>
              </w:rPr>
              <w:t xml:space="preserve"> </w:t>
            </w:r>
          </w:p>
        </w:tc>
      </w:tr>
    </w:tbl>
    <w:p w:rsidR="00C117ED" w:rsidRDefault="00C117ED" w:rsidP="00C117ED">
      <w:pPr>
        <w:pStyle w:val="Thnvnbn"/>
        <w:spacing w:before="120" w:after="120"/>
        <w:ind w:firstLine="720"/>
        <w:rPr>
          <w:rFonts w:ascii="Times New Roman" w:hAnsi="Times New Roman"/>
          <w:b/>
          <w:color w:val="000000"/>
          <w:sz w:val="26"/>
          <w:szCs w:val="26"/>
        </w:rPr>
      </w:pPr>
    </w:p>
    <w:p w:rsidR="00C117ED" w:rsidRPr="003271B1" w:rsidRDefault="00C117ED" w:rsidP="00C117ED">
      <w:pPr>
        <w:pStyle w:val="Thnvnbn"/>
        <w:spacing w:before="120" w:after="120"/>
        <w:ind w:firstLine="720"/>
        <w:rPr>
          <w:rFonts w:ascii="Times New Roman" w:hAnsi="Times New Roman"/>
          <w:b/>
          <w:color w:val="000000"/>
          <w:sz w:val="26"/>
          <w:szCs w:val="26"/>
        </w:rPr>
      </w:pPr>
      <w:r w:rsidRPr="003271B1">
        <w:rPr>
          <w:rFonts w:ascii="Times New Roman" w:hAnsi="Times New Roman"/>
          <w:b/>
          <w:color w:val="000000"/>
          <w:sz w:val="26"/>
          <w:szCs w:val="26"/>
        </w:rPr>
        <w:lastRenderedPageBreak/>
        <w:t xml:space="preserve">2. Hoạt động giám sát của HĐQT đối với Ban Giám đốc: </w:t>
      </w:r>
    </w:p>
    <w:p w:rsidR="00C117ED" w:rsidRDefault="00C117ED" w:rsidP="00C117ED">
      <w:pPr>
        <w:pStyle w:val="Thnvnbn"/>
        <w:spacing w:before="120" w:after="120"/>
        <w:rPr>
          <w:rFonts w:ascii="Times New Roman" w:hAnsi="Times New Roman"/>
          <w:color w:val="000000"/>
          <w:sz w:val="26"/>
          <w:szCs w:val="26"/>
        </w:rPr>
      </w:pPr>
      <w:r>
        <w:rPr>
          <w:rFonts w:ascii="Times New Roman" w:hAnsi="Times New Roman"/>
          <w:color w:val="000000"/>
          <w:sz w:val="26"/>
          <w:szCs w:val="26"/>
        </w:rPr>
        <w:tab/>
        <w:t>- HĐQT thường xuyên theo dõi các hoạt động của Ban Giám đốc và các công việc quản lý điều hành khác, phối hợp với Ban kiểm soát Công ty kiểm tra các vấn đề;</w:t>
      </w:r>
    </w:p>
    <w:p w:rsidR="00C117ED" w:rsidRDefault="00C117ED" w:rsidP="00C117ED">
      <w:pPr>
        <w:pStyle w:val="Thnvnbn"/>
        <w:spacing w:before="120" w:after="120"/>
        <w:rPr>
          <w:rFonts w:ascii="Times New Roman" w:hAnsi="Times New Roman"/>
          <w:color w:val="000000"/>
          <w:sz w:val="26"/>
          <w:szCs w:val="26"/>
        </w:rPr>
      </w:pPr>
      <w:r>
        <w:rPr>
          <w:rFonts w:ascii="Times New Roman" w:hAnsi="Times New Roman"/>
          <w:color w:val="000000"/>
          <w:sz w:val="26"/>
          <w:szCs w:val="26"/>
        </w:rPr>
        <w:tab/>
        <w:t>- Thực hiện các chỉ tiêu kế hoạch Đại hội cổ đông và HĐQT đề ra;</w:t>
      </w:r>
    </w:p>
    <w:p w:rsidR="00C117ED" w:rsidRDefault="00C117ED" w:rsidP="00C117ED">
      <w:pPr>
        <w:pStyle w:val="Thnvnbn"/>
        <w:spacing w:before="120" w:after="120"/>
        <w:rPr>
          <w:rFonts w:ascii="Times New Roman" w:hAnsi="Times New Roman"/>
          <w:color w:val="000000"/>
          <w:sz w:val="26"/>
          <w:szCs w:val="26"/>
        </w:rPr>
      </w:pPr>
      <w:r>
        <w:rPr>
          <w:rFonts w:ascii="Times New Roman" w:hAnsi="Times New Roman"/>
          <w:color w:val="000000"/>
          <w:sz w:val="26"/>
          <w:szCs w:val="26"/>
        </w:rPr>
        <w:tab/>
        <w:t>- Các nội dung thực hiện Nghị quyết Đại hội đồng cổ đông, HĐQT và các quyết định HĐQT đã ban hành về tiến độ và các biện pháp thực hiện;</w:t>
      </w:r>
    </w:p>
    <w:p w:rsidR="00C117ED" w:rsidRDefault="00C117ED" w:rsidP="00C117ED">
      <w:pPr>
        <w:pStyle w:val="Thnvnbn"/>
        <w:spacing w:before="120" w:after="120"/>
        <w:rPr>
          <w:rFonts w:ascii="Times New Roman" w:hAnsi="Times New Roman"/>
          <w:color w:val="000000"/>
          <w:sz w:val="26"/>
          <w:szCs w:val="26"/>
        </w:rPr>
      </w:pPr>
      <w:r>
        <w:rPr>
          <w:rFonts w:ascii="Times New Roman" w:hAnsi="Times New Roman"/>
          <w:color w:val="000000"/>
          <w:sz w:val="26"/>
          <w:szCs w:val="26"/>
        </w:rPr>
        <w:tab/>
        <w:t>- HĐQT thường xuyên xem xét, đánh giá việc thực hiện kế hoạch kinh doanh và các chỉ tiêu kinh tế để có biện pháp chỉ đạo kịp thời Ban Giám đốc đáp ứng các yêu cầu về nguồn lực cho các hoạt động của Công ty;</w:t>
      </w:r>
    </w:p>
    <w:p w:rsidR="00C117ED" w:rsidRDefault="00C117ED" w:rsidP="00C117ED">
      <w:pPr>
        <w:pStyle w:val="Thnvnbn"/>
        <w:spacing w:before="120" w:after="120"/>
        <w:rPr>
          <w:rFonts w:ascii="Times New Roman" w:hAnsi="Times New Roman"/>
          <w:color w:val="000000"/>
          <w:sz w:val="26"/>
          <w:szCs w:val="26"/>
        </w:rPr>
      </w:pPr>
      <w:r>
        <w:rPr>
          <w:rFonts w:ascii="Times New Roman" w:hAnsi="Times New Roman"/>
          <w:color w:val="000000"/>
          <w:sz w:val="26"/>
          <w:szCs w:val="26"/>
        </w:rPr>
        <w:tab/>
        <w:t>- Kiểm tra việc chấp hành và tuân thủ các quy định của Luật doanh nghiệp, Điều lệ Công ty và các quy định hiện hành của Nhà nước.</w:t>
      </w:r>
    </w:p>
    <w:p w:rsidR="00C117ED" w:rsidRPr="00924BA6" w:rsidRDefault="00C117ED" w:rsidP="00C117ED">
      <w:pPr>
        <w:pStyle w:val="Thnvnbn"/>
        <w:spacing w:before="120" w:after="120"/>
        <w:ind w:left="720"/>
        <w:rPr>
          <w:rFonts w:ascii="Times New Roman" w:hAnsi="Times New Roman"/>
          <w:color w:val="000000"/>
          <w:sz w:val="26"/>
          <w:szCs w:val="26"/>
        </w:rPr>
      </w:pPr>
      <w:r>
        <w:rPr>
          <w:rFonts w:ascii="Times New Roman" w:hAnsi="Times New Roman"/>
          <w:color w:val="000000"/>
          <w:sz w:val="26"/>
          <w:szCs w:val="26"/>
        </w:rPr>
        <w:t xml:space="preserve">3. </w:t>
      </w:r>
      <w:r w:rsidRPr="00924BA6">
        <w:rPr>
          <w:rFonts w:ascii="Times New Roman" w:hAnsi="Times New Roman"/>
          <w:color w:val="000000"/>
          <w:sz w:val="26"/>
          <w:szCs w:val="26"/>
        </w:rPr>
        <w:t xml:space="preserve"> Hoạt động của các tiểu ban thuộc Hội đồng quản trị:</w:t>
      </w:r>
      <w:r>
        <w:rPr>
          <w:rFonts w:ascii="Times New Roman" w:hAnsi="Times New Roman"/>
          <w:color w:val="000000"/>
          <w:sz w:val="26"/>
          <w:szCs w:val="26"/>
        </w:rPr>
        <w:t xml:space="preserve"> Không có</w:t>
      </w:r>
    </w:p>
    <w:p w:rsidR="00C117ED" w:rsidRDefault="00C117ED" w:rsidP="00C117ED">
      <w:pPr>
        <w:pStyle w:val="Thnvnbn"/>
        <w:spacing w:before="120" w:after="120"/>
        <w:ind w:left="720"/>
        <w:rPr>
          <w:rFonts w:ascii="Times New Roman" w:hAnsi="Times New Roman"/>
          <w:b/>
          <w:color w:val="000000"/>
          <w:sz w:val="26"/>
          <w:szCs w:val="26"/>
        </w:rPr>
      </w:pPr>
      <w:r w:rsidRPr="00924BA6">
        <w:rPr>
          <w:rFonts w:ascii="Times New Roman" w:hAnsi="Times New Roman"/>
          <w:b/>
          <w:color w:val="000000"/>
          <w:sz w:val="26"/>
          <w:szCs w:val="26"/>
        </w:rPr>
        <w:t xml:space="preserve">II. Các nghị quyết </w:t>
      </w:r>
      <w:r>
        <w:rPr>
          <w:rFonts w:ascii="Times New Roman" w:hAnsi="Times New Roman"/>
          <w:b/>
          <w:color w:val="000000"/>
          <w:sz w:val="26"/>
          <w:szCs w:val="26"/>
        </w:rPr>
        <w:t xml:space="preserve">/Quyết định </w:t>
      </w:r>
      <w:r w:rsidRPr="00924BA6">
        <w:rPr>
          <w:rFonts w:ascii="Times New Roman" w:hAnsi="Times New Roman"/>
          <w:b/>
          <w:color w:val="000000"/>
          <w:sz w:val="26"/>
          <w:szCs w:val="26"/>
        </w:rPr>
        <w:t>của Hội đồng quản trị: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082"/>
        <w:gridCol w:w="1440"/>
        <w:gridCol w:w="5310"/>
      </w:tblGrid>
      <w:tr w:rsidR="00C117ED" w:rsidRPr="00924BA6" w:rsidTr="00E55B2B">
        <w:tc>
          <w:tcPr>
            <w:tcW w:w="708"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2082"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Số nghị quyết</w:t>
            </w:r>
          </w:p>
        </w:tc>
        <w:tc>
          <w:tcPr>
            <w:tcW w:w="1440"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Ngày</w:t>
            </w:r>
          </w:p>
        </w:tc>
        <w:tc>
          <w:tcPr>
            <w:tcW w:w="5310" w:type="dxa"/>
          </w:tcPr>
          <w:p w:rsidR="00C117ED" w:rsidRPr="00924BA6" w:rsidRDefault="00C117ED" w:rsidP="00E55B2B">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Nội dung</w:t>
            </w:r>
          </w:p>
        </w:tc>
      </w:tr>
      <w:tr w:rsidR="00320035" w:rsidRPr="00270720" w:rsidTr="00E55B2B">
        <w:tc>
          <w:tcPr>
            <w:tcW w:w="708" w:type="dxa"/>
          </w:tcPr>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2</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4</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5</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270720" w:rsidRDefault="00270720"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6</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7</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8</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9</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10</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11</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12</w:t>
            </w:r>
          </w:p>
          <w:p w:rsidR="00320035" w:rsidRPr="00270720" w:rsidRDefault="00320035" w:rsidP="00E55B2B">
            <w:pPr>
              <w:pStyle w:val="Thnvnbn"/>
              <w:rPr>
                <w:rFonts w:ascii="Times New Roman" w:hAnsi="Times New Roman"/>
                <w:color w:val="000000"/>
                <w:sz w:val="24"/>
                <w:szCs w:val="24"/>
              </w:rPr>
            </w:pPr>
          </w:p>
          <w:p w:rsidR="00270720" w:rsidRDefault="00270720" w:rsidP="00E55B2B">
            <w:pPr>
              <w:pStyle w:val="Thnvnbn"/>
              <w:rPr>
                <w:rFonts w:ascii="Times New Roman" w:hAnsi="Times New Roman"/>
                <w:color w:val="000000"/>
                <w:sz w:val="24"/>
                <w:szCs w:val="24"/>
              </w:rPr>
            </w:pPr>
          </w:p>
          <w:p w:rsidR="00270720" w:rsidRDefault="00270720" w:rsidP="00E55B2B">
            <w:pPr>
              <w:pStyle w:val="Thnvnbn"/>
              <w:rPr>
                <w:rFonts w:ascii="Times New Roman" w:hAnsi="Times New Roman"/>
                <w:color w:val="000000"/>
                <w:sz w:val="24"/>
                <w:szCs w:val="24"/>
              </w:rPr>
            </w:pPr>
          </w:p>
          <w:p w:rsidR="00270720" w:rsidRDefault="00270720" w:rsidP="00E55B2B">
            <w:pPr>
              <w:pStyle w:val="Thnvnbn"/>
              <w:rPr>
                <w:rFonts w:ascii="Times New Roman" w:hAnsi="Times New Roman"/>
                <w:color w:val="000000"/>
                <w:sz w:val="24"/>
                <w:szCs w:val="24"/>
              </w:rPr>
            </w:pPr>
          </w:p>
          <w:p w:rsidR="00270720" w:rsidRDefault="00270720" w:rsidP="00E55B2B">
            <w:pPr>
              <w:pStyle w:val="Thnvnbn"/>
              <w:rPr>
                <w:rFonts w:ascii="Times New Roman" w:hAnsi="Times New Roman"/>
                <w:color w:val="000000"/>
                <w:sz w:val="24"/>
                <w:szCs w:val="24"/>
              </w:rPr>
            </w:pPr>
          </w:p>
          <w:p w:rsidR="00270720" w:rsidRDefault="00270720" w:rsidP="00E55B2B">
            <w:pPr>
              <w:pStyle w:val="Thnvnbn"/>
              <w:rPr>
                <w:rFonts w:ascii="Times New Roman" w:hAnsi="Times New Roman"/>
                <w:color w:val="000000"/>
                <w:sz w:val="24"/>
                <w:szCs w:val="24"/>
              </w:rPr>
            </w:pPr>
          </w:p>
          <w:p w:rsidR="00270720" w:rsidRDefault="00270720"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14</w:t>
            </w: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r w:rsidRPr="00270720">
              <w:rPr>
                <w:rFonts w:ascii="Times New Roman" w:hAnsi="Times New Roman"/>
                <w:color w:val="000000"/>
                <w:sz w:val="24"/>
                <w:szCs w:val="24"/>
              </w:rPr>
              <w:t>15</w:t>
            </w: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133C6D" w:rsidRPr="00270720" w:rsidRDefault="00133C6D" w:rsidP="00E55B2B">
            <w:pPr>
              <w:pStyle w:val="Thnvnbn"/>
              <w:rPr>
                <w:rFonts w:ascii="Times New Roman" w:hAnsi="Times New Roman"/>
                <w:color w:val="000000"/>
                <w:sz w:val="24"/>
                <w:szCs w:val="24"/>
              </w:rPr>
            </w:pPr>
          </w:p>
          <w:p w:rsidR="00BB126A" w:rsidRPr="00270720" w:rsidRDefault="00133C6D" w:rsidP="00E55B2B">
            <w:pPr>
              <w:pStyle w:val="Thnvnbn"/>
              <w:rPr>
                <w:rFonts w:ascii="Times New Roman" w:hAnsi="Times New Roman"/>
                <w:color w:val="000000"/>
                <w:sz w:val="24"/>
                <w:szCs w:val="24"/>
              </w:rPr>
            </w:pPr>
            <w:r w:rsidRPr="00270720">
              <w:rPr>
                <w:rFonts w:ascii="Times New Roman" w:hAnsi="Times New Roman"/>
                <w:color w:val="000000"/>
                <w:sz w:val="24"/>
                <w:szCs w:val="24"/>
              </w:rPr>
              <w:t>16</w:t>
            </w:r>
          </w:p>
          <w:p w:rsidR="00133C6D" w:rsidRPr="00270720" w:rsidRDefault="00133C6D"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133C6D" w:rsidRPr="00270720" w:rsidRDefault="00FA5070" w:rsidP="00E55B2B">
            <w:pPr>
              <w:pStyle w:val="Thnvnbn"/>
              <w:rPr>
                <w:rFonts w:ascii="Times New Roman" w:hAnsi="Times New Roman"/>
                <w:color w:val="000000"/>
                <w:sz w:val="24"/>
                <w:szCs w:val="24"/>
              </w:rPr>
            </w:pPr>
            <w:r w:rsidRPr="00270720">
              <w:rPr>
                <w:rFonts w:ascii="Times New Roman" w:hAnsi="Times New Roman"/>
                <w:color w:val="000000"/>
                <w:sz w:val="24"/>
                <w:szCs w:val="24"/>
              </w:rPr>
              <w:t>17</w:t>
            </w: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BB126A" w:rsidRPr="00270720" w:rsidRDefault="00FA5070" w:rsidP="00E55B2B">
            <w:pPr>
              <w:pStyle w:val="Thnvnbn"/>
              <w:rPr>
                <w:rFonts w:ascii="Times New Roman" w:hAnsi="Times New Roman"/>
                <w:color w:val="000000"/>
                <w:sz w:val="24"/>
                <w:szCs w:val="24"/>
              </w:rPr>
            </w:pPr>
            <w:r w:rsidRPr="00270720">
              <w:rPr>
                <w:rFonts w:ascii="Times New Roman" w:hAnsi="Times New Roman"/>
                <w:color w:val="000000"/>
                <w:sz w:val="24"/>
                <w:szCs w:val="24"/>
              </w:rPr>
              <w:t>18</w:t>
            </w:r>
          </w:p>
          <w:p w:rsidR="005361E7" w:rsidRPr="00270720" w:rsidRDefault="005361E7"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5361E7" w:rsidRPr="00270720" w:rsidRDefault="00FA5070" w:rsidP="00E55B2B">
            <w:pPr>
              <w:pStyle w:val="Thnvnbn"/>
              <w:rPr>
                <w:rFonts w:ascii="Times New Roman" w:hAnsi="Times New Roman"/>
                <w:color w:val="000000"/>
                <w:sz w:val="24"/>
                <w:szCs w:val="24"/>
              </w:rPr>
            </w:pPr>
            <w:r w:rsidRPr="00270720">
              <w:rPr>
                <w:rFonts w:ascii="Times New Roman" w:hAnsi="Times New Roman"/>
                <w:color w:val="000000"/>
                <w:sz w:val="24"/>
                <w:szCs w:val="24"/>
              </w:rPr>
              <w:t>19</w:t>
            </w: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Default="00087682"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Pr="00270720" w:rsidRDefault="005F1D7A" w:rsidP="00E55B2B">
            <w:pPr>
              <w:pStyle w:val="Thnvnbn"/>
              <w:rPr>
                <w:rFonts w:ascii="Times New Roman" w:hAnsi="Times New Roman"/>
                <w:color w:val="000000"/>
                <w:sz w:val="24"/>
                <w:szCs w:val="24"/>
              </w:rPr>
            </w:pPr>
          </w:p>
          <w:p w:rsidR="00087682" w:rsidRPr="00270720" w:rsidRDefault="00FA5070" w:rsidP="00E55B2B">
            <w:pPr>
              <w:pStyle w:val="Thnvnbn"/>
              <w:rPr>
                <w:rFonts w:ascii="Times New Roman" w:hAnsi="Times New Roman"/>
                <w:color w:val="000000"/>
                <w:sz w:val="24"/>
                <w:szCs w:val="24"/>
              </w:rPr>
            </w:pPr>
            <w:r w:rsidRPr="00270720">
              <w:rPr>
                <w:rFonts w:ascii="Times New Roman" w:hAnsi="Times New Roman"/>
                <w:color w:val="000000"/>
                <w:sz w:val="24"/>
                <w:szCs w:val="24"/>
              </w:rPr>
              <w:t>20</w:t>
            </w: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FA5070" w:rsidRDefault="00FA5070" w:rsidP="00E55B2B">
            <w:pPr>
              <w:pStyle w:val="Thnvnbn"/>
              <w:rPr>
                <w:rFonts w:ascii="Times New Roman" w:hAnsi="Times New Roman"/>
                <w:color w:val="000000"/>
                <w:sz w:val="24"/>
                <w:szCs w:val="24"/>
              </w:rPr>
            </w:pPr>
            <w:r w:rsidRPr="00270720">
              <w:rPr>
                <w:rFonts w:ascii="Times New Roman" w:hAnsi="Times New Roman"/>
                <w:color w:val="000000"/>
                <w:sz w:val="24"/>
                <w:szCs w:val="24"/>
              </w:rPr>
              <w:t>21</w:t>
            </w: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Default="005F1D7A" w:rsidP="00E55B2B">
            <w:pPr>
              <w:pStyle w:val="Thnvnbn"/>
              <w:rPr>
                <w:rFonts w:ascii="Times New Roman" w:hAnsi="Times New Roman"/>
                <w:color w:val="000000"/>
                <w:sz w:val="24"/>
                <w:szCs w:val="24"/>
              </w:rPr>
            </w:pPr>
          </w:p>
          <w:p w:rsidR="005F1D7A" w:rsidRPr="00270720" w:rsidRDefault="005F1D7A" w:rsidP="00E55B2B">
            <w:pPr>
              <w:pStyle w:val="Thnvnbn"/>
              <w:rPr>
                <w:rFonts w:ascii="Times New Roman" w:hAnsi="Times New Roman"/>
                <w:color w:val="000000"/>
                <w:sz w:val="24"/>
                <w:szCs w:val="24"/>
              </w:rPr>
            </w:pPr>
            <w:r>
              <w:rPr>
                <w:rFonts w:ascii="Times New Roman" w:hAnsi="Times New Roman"/>
                <w:color w:val="000000"/>
                <w:sz w:val="24"/>
                <w:szCs w:val="24"/>
              </w:rPr>
              <w:t>22</w:t>
            </w:r>
          </w:p>
        </w:tc>
        <w:tc>
          <w:tcPr>
            <w:tcW w:w="2082" w:type="dxa"/>
          </w:tcPr>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lastRenderedPageBreak/>
              <w:t>Số 01/NQ-HĐQT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01/QĐ-HĐQT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02/QĐ-HĐQT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02/NQ-HĐQT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03/QĐ-HĐQT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270720" w:rsidRDefault="00270720"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04/QĐ-HĐQT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03/NQ-HĐQT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04/NQ-HĐQT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 xml:space="preserve"> 05/QĐ-HĐQT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20/QĐ - 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21/QĐ-HĐQT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05/NQ- 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22/QĐ-HĐQT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23/QĐ-HĐQT</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06/NQ-HĐQT</w:t>
            </w: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r w:rsidRPr="00270720">
              <w:rPr>
                <w:rFonts w:ascii="Times New Roman" w:hAnsi="Times New Roman"/>
                <w:color w:val="000000"/>
                <w:sz w:val="24"/>
                <w:szCs w:val="24"/>
              </w:rPr>
              <w:t>07/NQ-HĐQT</w:t>
            </w: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p>
          <w:p w:rsidR="00133C6D" w:rsidRPr="00270720" w:rsidRDefault="00133C6D" w:rsidP="00E55B2B">
            <w:pPr>
              <w:pStyle w:val="Thnvnbn"/>
              <w:rPr>
                <w:rFonts w:ascii="Times New Roman" w:hAnsi="Times New Roman"/>
                <w:color w:val="000000"/>
                <w:sz w:val="24"/>
                <w:szCs w:val="24"/>
              </w:rPr>
            </w:pPr>
          </w:p>
          <w:p w:rsidR="00BB126A" w:rsidRPr="00270720" w:rsidRDefault="00133C6D" w:rsidP="00E55B2B">
            <w:pPr>
              <w:pStyle w:val="Thnvnbn"/>
              <w:rPr>
                <w:rFonts w:ascii="Times New Roman" w:hAnsi="Times New Roman"/>
                <w:color w:val="000000"/>
                <w:sz w:val="24"/>
                <w:szCs w:val="24"/>
              </w:rPr>
            </w:pPr>
            <w:r w:rsidRPr="00270720">
              <w:rPr>
                <w:rFonts w:ascii="Times New Roman" w:hAnsi="Times New Roman"/>
                <w:color w:val="000000"/>
                <w:sz w:val="24"/>
                <w:szCs w:val="24"/>
              </w:rPr>
              <w:t>24/QĐ-HĐQT</w:t>
            </w:r>
          </w:p>
          <w:p w:rsidR="00133C6D" w:rsidRPr="00270720" w:rsidRDefault="00133C6D"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133C6D" w:rsidRPr="00270720" w:rsidRDefault="00FA5070" w:rsidP="00E55B2B">
            <w:pPr>
              <w:pStyle w:val="Thnvnbn"/>
              <w:rPr>
                <w:rFonts w:ascii="Times New Roman" w:hAnsi="Times New Roman"/>
                <w:color w:val="000000"/>
                <w:sz w:val="24"/>
                <w:szCs w:val="24"/>
              </w:rPr>
            </w:pPr>
            <w:r w:rsidRPr="00270720">
              <w:rPr>
                <w:rFonts w:ascii="Times New Roman" w:hAnsi="Times New Roman"/>
                <w:color w:val="000000"/>
                <w:sz w:val="24"/>
                <w:szCs w:val="24"/>
              </w:rPr>
              <w:t>25/QĐ-HĐQT</w:t>
            </w: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BB126A" w:rsidRPr="00270720" w:rsidRDefault="00BB126A" w:rsidP="00E55B2B">
            <w:pPr>
              <w:pStyle w:val="Thnvnbn"/>
              <w:rPr>
                <w:rFonts w:ascii="Times New Roman" w:hAnsi="Times New Roman"/>
                <w:color w:val="000000"/>
                <w:sz w:val="24"/>
                <w:szCs w:val="24"/>
              </w:rPr>
            </w:pPr>
            <w:r w:rsidRPr="00270720">
              <w:rPr>
                <w:rFonts w:ascii="Times New Roman" w:hAnsi="Times New Roman"/>
                <w:color w:val="000000"/>
                <w:sz w:val="24"/>
                <w:szCs w:val="24"/>
              </w:rPr>
              <w:t>08/</w:t>
            </w:r>
            <w:r w:rsidR="008B303C" w:rsidRPr="00270720">
              <w:rPr>
                <w:rFonts w:ascii="Times New Roman" w:hAnsi="Times New Roman"/>
                <w:color w:val="000000"/>
                <w:sz w:val="24"/>
                <w:szCs w:val="24"/>
              </w:rPr>
              <w:t>NQ-HĐQT</w:t>
            </w: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5361E7" w:rsidP="00E55B2B">
            <w:pPr>
              <w:pStyle w:val="Thnvnbn"/>
              <w:rPr>
                <w:rFonts w:ascii="Times New Roman" w:hAnsi="Times New Roman"/>
                <w:color w:val="000000"/>
                <w:sz w:val="24"/>
                <w:szCs w:val="24"/>
              </w:rPr>
            </w:pPr>
            <w:r w:rsidRPr="00270720">
              <w:rPr>
                <w:rFonts w:ascii="Times New Roman" w:hAnsi="Times New Roman"/>
                <w:color w:val="000000"/>
                <w:sz w:val="24"/>
                <w:szCs w:val="24"/>
              </w:rPr>
              <w:t>09/NQ-HĐQT</w:t>
            </w: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r w:rsidRPr="00270720">
              <w:rPr>
                <w:rFonts w:ascii="Times New Roman" w:hAnsi="Times New Roman"/>
                <w:color w:val="000000"/>
                <w:sz w:val="24"/>
                <w:szCs w:val="24"/>
              </w:rPr>
              <w:t>26/QĐ-HĐQT</w:t>
            </w: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r w:rsidRPr="00270720">
              <w:rPr>
                <w:rFonts w:ascii="Times New Roman" w:hAnsi="Times New Roman"/>
                <w:color w:val="000000"/>
                <w:sz w:val="24"/>
                <w:szCs w:val="24"/>
              </w:rPr>
              <w:t>10/NQ-HĐQT</w:t>
            </w:r>
          </w:p>
        </w:tc>
        <w:tc>
          <w:tcPr>
            <w:tcW w:w="1440" w:type="dxa"/>
          </w:tcPr>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lastRenderedPageBreak/>
              <w:t>28/01/2013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28/01/2013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28/01/2013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30/03/2013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Default="00320035" w:rsidP="00E55B2B">
            <w:pPr>
              <w:pStyle w:val="Thnvnbn"/>
              <w:rPr>
                <w:rFonts w:ascii="Times New Roman" w:hAnsi="Times New Roman"/>
                <w:color w:val="000000"/>
                <w:sz w:val="24"/>
                <w:szCs w:val="24"/>
              </w:rPr>
            </w:pPr>
          </w:p>
          <w:p w:rsidR="00270720" w:rsidRPr="00270720" w:rsidRDefault="00270720"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12/3/2013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270720" w:rsidRDefault="00270720"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02/4/2013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05/4/2013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13/5/2013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14/05/2013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14/5/2013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02/6/2013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03/6/2013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4/06/2013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4/06/2013</w:t>
            </w:r>
          </w:p>
          <w:p w:rsidR="00320035" w:rsidRPr="00270720" w:rsidRDefault="00320035" w:rsidP="00E55B2B">
            <w:pPr>
              <w:pStyle w:val="Thnvnbn"/>
              <w:rPr>
                <w:rFonts w:ascii="Times New Roman" w:hAnsi="Times New Roman"/>
                <w:color w:val="000000"/>
                <w:sz w:val="24"/>
                <w:szCs w:val="24"/>
              </w:rPr>
            </w:pPr>
          </w:p>
          <w:p w:rsidR="00320035" w:rsidRPr="00270720" w:rsidRDefault="00320035" w:rsidP="00E55B2B">
            <w:pPr>
              <w:pStyle w:val="Thnvnbn"/>
              <w:rPr>
                <w:rFonts w:ascii="Times New Roman" w:hAnsi="Times New Roman"/>
                <w:color w:val="000000"/>
                <w:sz w:val="24"/>
                <w:szCs w:val="24"/>
              </w:rPr>
            </w:pPr>
            <w:r w:rsidRPr="00270720">
              <w:rPr>
                <w:rFonts w:ascii="Times New Roman" w:hAnsi="Times New Roman"/>
                <w:color w:val="000000"/>
                <w:sz w:val="24"/>
                <w:szCs w:val="24"/>
              </w:rPr>
              <w:t>5/6/2013</w:t>
            </w: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p>
          <w:p w:rsidR="00665071" w:rsidRPr="00270720" w:rsidRDefault="00665071" w:rsidP="00E55B2B">
            <w:pPr>
              <w:pStyle w:val="Thnvnbn"/>
              <w:rPr>
                <w:rFonts w:ascii="Times New Roman" w:hAnsi="Times New Roman"/>
                <w:color w:val="000000"/>
                <w:sz w:val="24"/>
                <w:szCs w:val="24"/>
              </w:rPr>
            </w:pPr>
            <w:r w:rsidRPr="00270720">
              <w:rPr>
                <w:rFonts w:ascii="Times New Roman" w:hAnsi="Times New Roman"/>
                <w:color w:val="000000"/>
                <w:sz w:val="24"/>
                <w:szCs w:val="24"/>
              </w:rPr>
              <w:t>21/7/2013</w:t>
            </w: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p>
          <w:p w:rsidR="00133C6D" w:rsidRPr="00270720" w:rsidRDefault="00133C6D" w:rsidP="00E55B2B">
            <w:pPr>
              <w:pStyle w:val="Thnvnbn"/>
              <w:rPr>
                <w:rFonts w:ascii="Times New Roman" w:hAnsi="Times New Roman"/>
                <w:color w:val="000000"/>
                <w:sz w:val="24"/>
                <w:szCs w:val="24"/>
              </w:rPr>
            </w:pPr>
          </w:p>
          <w:p w:rsidR="008B303C" w:rsidRPr="00270720" w:rsidRDefault="00133C6D" w:rsidP="00E55B2B">
            <w:pPr>
              <w:pStyle w:val="Thnvnbn"/>
              <w:rPr>
                <w:rFonts w:ascii="Times New Roman" w:hAnsi="Times New Roman"/>
                <w:color w:val="000000"/>
                <w:sz w:val="24"/>
                <w:szCs w:val="24"/>
              </w:rPr>
            </w:pPr>
            <w:r w:rsidRPr="00270720">
              <w:rPr>
                <w:rFonts w:ascii="Times New Roman" w:hAnsi="Times New Roman"/>
                <w:color w:val="000000"/>
                <w:sz w:val="24"/>
                <w:szCs w:val="24"/>
              </w:rPr>
              <w:t>01/8/2013</w:t>
            </w:r>
          </w:p>
          <w:p w:rsidR="00133C6D" w:rsidRPr="00270720" w:rsidRDefault="00133C6D"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133C6D" w:rsidRPr="00270720" w:rsidRDefault="00FA5070" w:rsidP="00E55B2B">
            <w:pPr>
              <w:pStyle w:val="Thnvnbn"/>
              <w:rPr>
                <w:rFonts w:ascii="Times New Roman" w:hAnsi="Times New Roman"/>
                <w:color w:val="000000"/>
                <w:sz w:val="24"/>
                <w:szCs w:val="24"/>
              </w:rPr>
            </w:pPr>
            <w:r w:rsidRPr="00270720">
              <w:rPr>
                <w:rFonts w:ascii="Times New Roman" w:hAnsi="Times New Roman"/>
                <w:color w:val="000000"/>
                <w:sz w:val="24"/>
                <w:szCs w:val="24"/>
              </w:rPr>
              <w:t>02/8/2013</w:t>
            </w: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8B303C" w:rsidRPr="00270720" w:rsidRDefault="008B303C" w:rsidP="00E55B2B">
            <w:pPr>
              <w:pStyle w:val="Thnvnbn"/>
              <w:rPr>
                <w:rFonts w:ascii="Times New Roman" w:hAnsi="Times New Roman"/>
                <w:color w:val="000000"/>
                <w:sz w:val="24"/>
                <w:szCs w:val="24"/>
              </w:rPr>
            </w:pPr>
            <w:r w:rsidRPr="00270720">
              <w:rPr>
                <w:rFonts w:ascii="Times New Roman" w:hAnsi="Times New Roman"/>
                <w:color w:val="000000"/>
                <w:sz w:val="24"/>
                <w:szCs w:val="24"/>
              </w:rPr>
              <w:t>20/10/2013</w:t>
            </w: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p>
          <w:p w:rsidR="005361E7" w:rsidRPr="00270720" w:rsidRDefault="005361E7" w:rsidP="00E55B2B">
            <w:pPr>
              <w:pStyle w:val="Thnvnbn"/>
              <w:rPr>
                <w:rFonts w:ascii="Times New Roman" w:hAnsi="Times New Roman"/>
                <w:color w:val="000000"/>
                <w:sz w:val="24"/>
                <w:szCs w:val="24"/>
              </w:rPr>
            </w:pPr>
            <w:r w:rsidRPr="00270720">
              <w:rPr>
                <w:rFonts w:ascii="Times New Roman" w:hAnsi="Times New Roman"/>
                <w:color w:val="000000"/>
                <w:sz w:val="24"/>
                <w:szCs w:val="24"/>
              </w:rPr>
              <w:t>13/11/2013</w:t>
            </w: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p>
          <w:p w:rsidR="00087682" w:rsidRPr="00270720" w:rsidRDefault="00087682" w:rsidP="00E55B2B">
            <w:pPr>
              <w:pStyle w:val="Thnvnbn"/>
              <w:rPr>
                <w:rFonts w:ascii="Times New Roman" w:hAnsi="Times New Roman"/>
                <w:color w:val="000000"/>
                <w:sz w:val="24"/>
                <w:szCs w:val="24"/>
              </w:rPr>
            </w:pPr>
            <w:r w:rsidRPr="00270720">
              <w:rPr>
                <w:rFonts w:ascii="Times New Roman" w:hAnsi="Times New Roman"/>
                <w:color w:val="000000"/>
                <w:sz w:val="24"/>
                <w:szCs w:val="24"/>
              </w:rPr>
              <w:t>18/12/2013</w:t>
            </w: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p>
          <w:p w:rsidR="00FA5070" w:rsidRPr="00270720" w:rsidRDefault="00FA5070" w:rsidP="00E55B2B">
            <w:pPr>
              <w:pStyle w:val="Thnvnbn"/>
              <w:rPr>
                <w:rFonts w:ascii="Times New Roman" w:hAnsi="Times New Roman"/>
                <w:color w:val="000000"/>
                <w:sz w:val="24"/>
                <w:szCs w:val="24"/>
              </w:rPr>
            </w:pPr>
            <w:r w:rsidRPr="00270720">
              <w:rPr>
                <w:rFonts w:ascii="Times New Roman" w:hAnsi="Times New Roman"/>
                <w:color w:val="000000"/>
                <w:sz w:val="24"/>
                <w:szCs w:val="24"/>
              </w:rPr>
              <w:t>26/12/2013</w:t>
            </w:r>
          </w:p>
        </w:tc>
        <w:tc>
          <w:tcPr>
            <w:tcW w:w="5310" w:type="dxa"/>
          </w:tcPr>
          <w:p w:rsidR="00320035" w:rsidRPr="00270720" w:rsidRDefault="00320035" w:rsidP="00E55B2B">
            <w:pPr>
              <w:jc w:val="both"/>
            </w:pPr>
            <w:r w:rsidRPr="00270720">
              <w:lastRenderedPageBreak/>
              <w:t>1.Thông qua báo cáo kết quả sản xuất kinh doanh năm 2012 của Ban Giám đốc</w:t>
            </w:r>
          </w:p>
          <w:p w:rsidR="00320035" w:rsidRPr="00270720" w:rsidRDefault="00320035" w:rsidP="00E55B2B">
            <w:pPr>
              <w:jc w:val="both"/>
            </w:pPr>
            <w:r w:rsidRPr="00270720">
              <w:t>2. Thông qua báo cáo của ban kiểm soát năm 2012.</w:t>
            </w:r>
          </w:p>
          <w:p w:rsidR="00320035" w:rsidRPr="00270720" w:rsidRDefault="00320035" w:rsidP="00E55B2B">
            <w:pPr>
              <w:jc w:val="both"/>
            </w:pPr>
            <w:r w:rsidRPr="00270720">
              <w:t>3. Thông qua kế hoạch sản xuất kinh doanh và kế hoạch đầu tư năm 2013 để trình Đại hội cổ đông thông qua.</w:t>
            </w:r>
          </w:p>
          <w:p w:rsidR="00320035" w:rsidRPr="00270720" w:rsidRDefault="00320035" w:rsidP="00E55B2B">
            <w:pPr>
              <w:jc w:val="both"/>
            </w:pPr>
            <w:r w:rsidRPr="00270720">
              <w:t>4. Thông qua phương án phân phối lợi nhuận sau thuế năm 2012 trình ĐHCĐ thông qua:</w:t>
            </w:r>
          </w:p>
          <w:p w:rsidR="00320035" w:rsidRPr="00270720" w:rsidRDefault="00320035" w:rsidP="00E55B2B">
            <w:pPr>
              <w:jc w:val="both"/>
            </w:pPr>
            <w:r w:rsidRPr="00270720">
              <w:t>- Mức trả cổ tức bằng tiền mặt năm 2012 là 100% (10.000đ/cổ phiếu)</w:t>
            </w:r>
          </w:p>
          <w:p w:rsidR="00320035" w:rsidRPr="00270720" w:rsidRDefault="00320035" w:rsidP="00E55B2B">
            <w:pPr>
              <w:jc w:val="both"/>
            </w:pPr>
            <w:r w:rsidRPr="00270720">
              <w:t>- Trích quỹ đầu tư phất triển: 50%</w:t>
            </w:r>
          </w:p>
          <w:p w:rsidR="00320035" w:rsidRPr="00270720" w:rsidRDefault="00320035" w:rsidP="00E55B2B">
            <w:pPr>
              <w:jc w:val="both"/>
            </w:pPr>
            <w:r w:rsidRPr="00270720">
              <w:t>- Trích quỹ khen thưởng phúc lợi năm 2012 là 8 tỷ đồng.</w:t>
            </w:r>
          </w:p>
          <w:p w:rsidR="00320035" w:rsidRPr="00270720" w:rsidRDefault="00320035" w:rsidP="00E55B2B">
            <w:pPr>
              <w:jc w:val="both"/>
            </w:pPr>
            <w:r w:rsidRPr="00270720">
              <w:t>- Trích quỹ thưởng ban quản lý điều hành: 5% phần lợi nhuận vượt kế hoạch.</w:t>
            </w:r>
          </w:p>
          <w:p w:rsidR="00320035" w:rsidRPr="00270720" w:rsidRDefault="00320035" w:rsidP="00E55B2B">
            <w:pPr>
              <w:jc w:val="both"/>
            </w:pPr>
            <w:r w:rsidRPr="00270720">
              <w:t>- Trích hỗ trợ công tác phúc lợi xã hội tai địa phương: 1.592.450.000 đồng</w:t>
            </w:r>
          </w:p>
          <w:p w:rsidR="00320035" w:rsidRPr="00270720" w:rsidRDefault="00320035" w:rsidP="00E55B2B">
            <w:pPr>
              <w:jc w:val="both"/>
            </w:pPr>
            <w:r w:rsidRPr="00270720">
              <w:t>.</w:t>
            </w:r>
          </w:p>
          <w:p w:rsidR="00320035" w:rsidRPr="00270720" w:rsidRDefault="00320035" w:rsidP="00E55B2B">
            <w:pPr>
              <w:jc w:val="both"/>
            </w:pPr>
          </w:p>
          <w:p w:rsidR="00320035" w:rsidRPr="00270720" w:rsidRDefault="00320035" w:rsidP="00E55B2B">
            <w:pPr>
              <w:jc w:val="both"/>
            </w:pPr>
            <w:r w:rsidRPr="00270720">
              <w:t>Miễn nhiệm chức danh Giám đốc Chi nhánh Hà Nội đối với ông Phạm Thành Đô</w:t>
            </w:r>
          </w:p>
          <w:p w:rsidR="00320035" w:rsidRPr="00270720" w:rsidRDefault="00320035" w:rsidP="00E55B2B">
            <w:pPr>
              <w:jc w:val="both"/>
            </w:pPr>
          </w:p>
          <w:p w:rsidR="00320035" w:rsidRPr="00270720" w:rsidRDefault="00320035" w:rsidP="00E55B2B">
            <w:pPr>
              <w:jc w:val="both"/>
            </w:pPr>
            <w:r w:rsidRPr="00270720">
              <w:t>Bổ nhiệm chức danh Giám đốc Chi nhánh Hà Nội đối với ông Vũ Thắng Bình.</w:t>
            </w:r>
          </w:p>
          <w:p w:rsidR="00320035" w:rsidRPr="00270720" w:rsidRDefault="00320035" w:rsidP="00E55B2B">
            <w:pPr>
              <w:jc w:val="both"/>
            </w:pPr>
          </w:p>
          <w:p w:rsidR="00320035" w:rsidRPr="00270720" w:rsidRDefault="00320035" w:rsidP="00E55B2B">
            <w:pPr>
              <w:tabs>
                <w:tab w:val="left" w:pos="927"/>
              </w:tabs>
              <w:autoSpaceDE w:val="0"/>
              <w:autoSpaceDN w:val="0"/>
              <w:adjustRightInd w:val="0"/>
              <w:spacing w:before="120" w:after="120"/>
              <w:jc w:val="both"/>
              <w:rPr>
                <w:color w:val="000000"/>
                <w:spacing w:val="-6"/>
              </w:rPr>
            </w:pPr>
            <w:r w:rsidRPr="00270720">
              <w:rPr>
                <w:color w:val="000000"/>
              </w:rPr>
              <w:t xml:space="preserve">1. </w:t>
            </w:r>
            <w:r w:rsidRPr="00270720">
              <w:rPr>
                <w:color w:val="000000"/>
                <w:spacing w:val="-6"/>
              </w:rPr>
              <w:t>Thông qua nội dung các Báo cáo trình tại Đại hội đồng cổ đông thường niên năm 2013 như sau:</w:t>
            </w:r>
          </w:p>
          <w:p w:rsidR="00320035" w:rsidRPr="00270720" w:rsidRDefault="00320035" w:rsidP="00E55B2B">
            <w:pPr>
              <w:autoSpaceDE w:val="0"/>
              <w:autoSpaceDN w:val="0"/>
              <w:adjustRightInd w:val="0"/>
              <w:spacing w:before="120" w:after="120"/>
              <w:jc w:val="both"/>
              <w:rPr>
                <w:color w:val="000000"/>
              </w:rPr>
            </w:pPr>
            <w:r w:rsidRPr="00270720">
              <w:rPr>
                <w:color w:val="000000"/>
              </w:rPr>
              <w:t>-  Báo cáo kết quả sản xuất kinh doanh năm 2012 của Ban giám đốc và kế hoạch sản xuất kinh doanh năm 2013.</w:t>
            </w:r>
          </w:p>
          <w:p w:rsidR="00320035" w:rsidRPr="00270720" w:rsidRDefault="00320035" w:rsidP="00E55B2B">
            <w:pPr>
              <w:autoSpaceDE w:val="0"/>
              <w:autoSpaceDN w:val="0"/>
              <w:adjustRightInd w:val="0"/>
              <w:spacing w:before="120" w:after="120"/>
              <w:jc w:val="both"/>
            </w:pPr>
            <w:r w:rsidRPr="00270720">
              <w:lastRenderedPageBreak/>
              <w:t>-  Báo cáo hoạt động của Ban kiểm soát năm 2012 và phương hướng hoạt động năm 2013</w:t>
            </w:r>
          </w:p>
          <w:p w:rsidR="00320035" w:rsidRPr="00270720" w:rsidRDefault="00320035" w:rsidP="00E55B2B">
            <w:pPr>
              <w:autoSpaceDE w:val="0"/>
              <w:autoSpaceDN w:val="0"/>
              <w:adjustRightInd w:val="0"/>
              <w:spacing w:before="120" w:after="120"/>
              <w:jc w:val="both"/>
              <w:rPr>
                <w:color w:val="000000"/>
              </w:rPr>
            </w:pPr>
            <w:r w:rsidRPr="00270720">
              <w:rPr>
                <w:color w:val="000000"/>
              </w:rPr>
              <w:t>- Báo cáo hoạt động của HĐQT năm 2012 và ph</w:t>
            </w:r>
            <w:r w:rsidRPr="00270720">
              <w:rPr>
                <w:color w:val="000000"/>
                <w:lang w:val="vi-VN"/>
              </w:rPr>
              <w:t>ương hướng hoạt động năm 201</w:t>
            </w:r>
            <w:r w:rsidRPr="00270720">
              <w:rPr>
                <w:color w:val="000000"/>
              </w:rPr>
              <w:t>3</w:t>
            </w:r>
          </w:p>
          <w:p w:rsidR="00320035" w:rsidRPr="00270720" w:rsidRDefault="00320035" w:rsidP="00E55B2B">
            <w:pPr>
              <w:autoSpaceDE w:val="0"/>
              <w:autoSpaceDN w:val="0"/>
              <w:adjustRightInd w:val="0"/>
              <w:spacing w:before="120" w:after="120"/>
              <w:jc w:val="both"/>
              <w:rPr>
                <w:color w:val="000000"/>
              </w:rPr>
            </w:pPr>
            <w:r w:rsidRPr="00270720">
              <w:rPr>
                <w:color w:val="000000"/>
              </w:rPr>
              <w:t>- Báo cáo tài chính năm 2012 của Công ty đã được kiểm toán.</w:t>
            </w:r>
          </w:p>
          <w:p w:rsidR="00320035" w:rsidRPr="00270720" w:rsidRDefault="00320035" w:rsidP="00E55B2B">
            <w:pPr>
              <w:tabs>
                <w:tab w:val="left" w:pos="927"/>
              </w:tabs>
              <w:autoSpaceDE w:val="0"/>
              <w:autoSpaceDN w:val="0"/>
              <w:adjustRightInd w:val="0"/>
              <w:spacing w:before="120" w:after="120"/>
              <w:jc w:val="both"/>
              <w:rPr>
                <w:b/>
                <w:bCs/>
                <w:i/>
                <w:iCs/>
              </w:rPr>
            </w:pPr>
            <w:r w:rsidRPr="00270720">
              <w:t>2..Thông qua nội dung các tờ trình trình tại Đại hội đồng cổ đông thường niên năm 2013 xem xét thông qua</w:t>
            </w:r>
          </w:p>
          <w:p w:rsidR="00320035" w:rsidRPr="00270720" w:rsidRDefault="00320035" w:rsidP="00E55B2B">
            <w:pPr>
              <w:autoSpaceDE w:val="0"/>
              <w:autoSpaceDN w:val="0"/>
              <w:adjustRightInd w:val="0"/>
              <w:spacing w:before="120" w:after="120"/>
              <w:jc w:val="both"/>
            </w:pPr>
            <w:r w:rsidRPr="00270720">
              <w:t>- Tờ trình về việc phân phối lợi nhuận và cổ tức năm 2012.</w:t>
            </w:r>
          </w:p>
          <w:p w:rsidR="00320035" w:rsidRPr="00270720" w:rsidRDefault="00320035" w:rsidP="00E55B2B">
            <w:pPr>
              <w:autoSpaceDE w:val="0"/>
              <w:autoSpaceDN w:val="0"/>
              <w:adjustRightInd w:val="0"/>
            </w:pPr>
            <w:r w:rsidRPr="00270720">
              <w:t xml:space="preserve"> + Mức trả cổ tức bằng tiền năm 2012 là: 100% </w:t>
            </w:r>
          </w:p>
          <w:p w:rsidR="00320035" w:rsidRPr="00270720" w:rsidRDefault="00320035" w:rsidP="00E55B2B">
            <w:pPr>
              <w:autoSpaceDE w:val="0"/>
              <w:autoSpaceDN w:val="0"/>
              <w:adjustRightInd w:val="0"/>
            </w:pPr>
            <w:r w:rsidRPr="00270720">
              <w:t xml:space="preserve"> + Trích quỹ đầu tư phát triển: 50%</w:t>
            </w:r>
          </w:p>
          <w:p w:rsidR="00320035" w:rsidRPr="00270720" w:rsidRDefault="00320035" w:rsidP="00E55B2B">
            <w:pPr>
              <w:autoSpaceDE w:val="0"/>
              <w:autoSpaceDN w:val="0"/>
              <w:adjustRightInd w:val="0"/>
              <w:rPr>
                <w:spacing w:val="-10"/>
                <w:lang w:val="vi-VN"/>
              </w:rPr>
            </w:pPr>
            <w:r w:rsidRPr="00270720">
              <w:t xml:space="preserve"> + </w:t>
            </w:r>
            <w:r w:rsidRPr="00270720">
              <w:rPr>
                <w:spacing w:val="-10"/>
              </w:rPr>
              <w:t>Trích quỹ khen th</w:t>
            </w:r>
            <w:r w:rsidRPr="00270720">
              <w:rPr>
                <w:spacing w:val="-10"/>
                <w:lang w:val="vi-VN"/>
              </w:rPr>
              <w:t>ưởng phúc lợi năm 201</w:t>
            </w:r>
            <w:r w:rsidRPr="00270720">
              <w:rPr>
                <w:spacing w:val="-10"/>
              </w:rPr>
              <w:t>2</w:t>
            </w:r>
            <w:r w:rsidRPr="00270720">
              <w:rPr>
                <w:spacing w:val="-10"/>
                <w:lang w:val="vi-VN"/>
              </w:rPr>
              <w:t xml:space="preserve"> là 8</w:t>
            </w:r>
            <w:r w:rsidRPr="00270720">
              <w:rPr>
                <w:spacing w:val="-10"/>
              </w:rPr>
              <w:t>%.</w:t>
            </w:r>
          </w:p>
          <w:p w:rsidR="00320035" w:rsidRPr="00270720" w:rsidRDefault="00320035" w:rsidP="00E55B2B">
            <w:pPr>
              <w:autoSpaceDE w:val="0"/>
              <w:autoSpaceDN w:val="0"/>
              <w:adjustRightInd w:val="0"/>
              <w:rPr>
                <w:lang w:val="vi-VN"/>
              </w:rPr>
            </w:pPr>
            <w:r w:rsidRPr="00270720">
              <w:t xml:space="preserve"> + Th</w:t>
            </w:r>
            <w:r w:rsidRPr="00270720">
              <w:rPr>
                <w:lang w:val="vi-VN"/>
              </w:rPr>
              <w:t xml:space="preserve">ưởng HĐQT: </w:t>
            </w:r>
            <w:r w:rsidRPr="00270720">
              <w:t>5% vượt KH lợi nhuận.</w:t>
            </w:r>
          </w:p>
          <w:p w:rsidR="00320035" w:rsidRPr="00270720" w:rsidRDefault="00320035" w:rsidP="00E55B2B">
            <w:pPr>
              <w:autoSpaceDE w:val="0"/>
              <w:autoSpaceDN w:val="0"/>
              <w:adjustRightInd w:val="0"/>
            </w:pPr>
            <w:r w:rsidRPr="00270720">
              <w:t xml:space="preserve"> + Trích hỗ trợ công tác phúc lợi xã hội tại địa phương: 1.592450.000 đồng</w:t>
            </w:r>
          </w:p>
          <w:p w:rsidR="00320035" w:rsidRPr="00270720" w:rsidRDefault="00320035" w:rsidP="00E55B2B">
            <w:pPr>
              <w:autoSpaceDE w:val="0"/>
              <w:autoSpaceDN w:val="0"/>
              <w:adjustRightInd w:val="0"/>
              <w:spacing w:before="120" w:after="120"/>
              <w:jc w:val="both"/>
            </w:pPr>
            <w:r w:rsidRPr="00270720">
              <w:t>- Tờ trình về việc quyết toán thù lao của HĐQT và BKS năm 2012 và kế hoạch thù lao năm 2013.</w:t>
            </w:r>
          </w:p>
          <w:p w:rsidR="00320035" w:rsidRPr="00270720" w:rsidRDefault="00320035" w:rsidP="00E55B2B">
            <w:pPr>
              <w:autoSpaceDE w:val="0"/>
              <w:autoSpaceDN w:val="0"/>
              <w:adjustRightInd w:val="0"/>
              <w:spacing w:before="120" w:after="120"/>
              <w:jc w:val="both"/>
            </w:pPr>
            <w:r w:rsidRPr="00270720">
              <w:t>+ Năm 2012 là 972 triệu đồng</w:t>
            </w:r>
          </w:p>
          <w:p w:rsidR="00320035" w:rsidRPr="00270720" w:rsidRDefault="00320035" w:rsidP="00E55B2B">
            <w:pPr>
              <w:autoSpaceDE w:val="0"/>
              <w:autoSpaceDN w:val="0"/>
              <w:adjustRightInd w:val="0"/>
              <w:spacing w:before="120" w:after="120"/>
              <w:jc w:val="both"/>
            </w:pPr>
            <w:r w:rsidRPr="00270720">
              <w:t>+ Năm 2012 là 972 triệu đồng.</w:t>
            </w:r>
          </w:p>
          <w:p w:rsidR="00320035" w:rsidRPr="00270720" w:rsidRDefault="00320035" w:rsidP="00E55B2B">
            <w:pPr>
              <w:autoSpaceDE w:val="0"/>
              <w:autoSpaceDN w:val="0"/>
              <w:adjustRightInd w:val="0"/>
              <w:spacing w:before="120" w:after="120"/>
              <w:jc w:val="both"/>
            </w:pPr>
            <w:r w:rsidRPr="00270720">
              <w:t>- Tờ trình bổ nhiệm thành viên HĐQT thay thế đối với Ông Tạ Hồng Thăng và Nguyễn Trung Hiếu.</w:t>
            </w:r>
          </w:p>
          <w:p w:rsidR="00320035" w:rsidRPr="00270720" w:rsidRDefault="00320035" w:rsidP="00E55B2B">
            <w:pPr>
              <w:autoSpaceDE w:val="0"/>
              <w:autoSpaceDN w:val="0"/>
              <w:adjustRightInd w:val="0"/>
              <w:jc w:val="both"/>
            </w:pPr>
          </w:p>
          <w:p w:rsidR="00270720" w:rsidRDefault="00270720" w:rsidP="00E55B2B">
            <w:pPr>
              <w:autoSpaceDE w:val="0"/>
              <w:autoSpaceDN w:val="0"/>
              <w:adjustRightInd w:val="0"/>
              <w:jc w:val="both"/>
            </w:pPr>
          </w:p>
          <w:p w:rsidR="00320035" w:rsidRPr="00270720" w:rsidRDefault="00320035" w:rsidP="00E55B2B">
            <w:pPr>
              <w:autoSpaceDE w:val="0"/>
              <w:autoSpaceDN w:val="0"/>
              <w:adjustRightInd w:val="0"/>
              <w:jc w:val="both"/>
            </w:pPr>
            <w:r w:rsidRPr="00270720">
              <w:t>Về thành lập Ban công tác HĐQT</w:t>
            </w:r>
          </w:p>
          <w:p w:rsidR="00320035" w:rsidRPr="00270720" w:rsidRDefault="00320035" w:rsidP="00E55B2B">
            <w:pPr>
              <w:autoSpaceDE w:val="0"/>
              <w:autoSpaceDN w:val="0"/>
              <w:adjustRightInd w:val="0"/>
              <w:jc w:val="both"/>
              <w:rPr>
                <w:spacing w:val="-10"/>
              </w:rPr>
            </w:pPr>
            <w:r w:rsidRPr="00270720">
              <w:t xml:space="preserve">- </w:t>
            </w:r>
            <w:r w:rsidRPr="00270720">
              <w:rPr>
                <w:spacing w:val="-10"/>
              </w:rPr>
              <w:t>Ông Trịnh Ngọc Hiếu-TVHĐQT,GĐ trưởng ban</w:t>
            </w:r>
          </w:p>
          <w:p w:rsidR="00320035" w:rsidRPr="00270720" w:rsidRDefault="00320035" w:rsidP="00E55B2B">
            <w:pPr>
              <w:autoSpaceDE w:val="0"/>
              <w:autoSpaceDN w:val="0"/>
              <w:adjustRightInd w:val="0"/>
              <w:jc w:val="both"/>
            </w:pPr>
            <w:r w:rsidRPr="00270720">
              <w:t>- Ông Lê Thanh Tuấn- TVHĐQT, ủy viên</w:t>
            </w:r>
          </w:p>
          <w:p w:rsidR="00320035" w:rsidRPr="00270720" w:rsidRDefault="00320035" w:rsidP="00E55B2B">
            <w:pPr>
              <w:autoSpaceDE w:val="0"/>
              <w:autoSpaceDN w:val="0"/>
              <w:adjustRightInd w:val="0"/>
              <w:jc w:val="both"/>
            </w:pPr>
            <w:r w:rsidRPr="00270720">
              <w:t>- Ông Phạm Thành Đô – TVHĐQT, ủy viên</w:t>
            </w:r>
          </w:p>
          <w:p w:rsidR="00320035" w:rsidRPr="00270720" w:rsidRDefault="00320035" w:rsidP="00E55B2B">
            <w:pPr>
              <w:autoSpaceDE w:val="0"/>
              <w:autoSpaceDN w:val="0"/>
              <w:adjustRightInd w:val="0"/>
              <w:jc w:val="both"/>
            </w:pPr>
            <w:r w:rsidRPr="00270720">
              <w:t>- Ông Đào Xuân Tuất – TVHĐQT, ủy viên</w:t>
            </w:r>
          </w:p>
          <w:p w:rsidR="00320035" w:rsidRPr="00270720" w:rsidRDefault="00320035" w:rsidP="00E55B2B">
            <w:pPr>
              <w:autoSpaceDE w:val="0"/>
              <w:autoSpaceDN w:val="0"/>
              <w:adjustRightInd w:val="0"/>
              <w:jc w:val="both"/>
            </w:pPr>
            <w:r w:rsidRPr="00270720">
              <w:t xml:space="preserve">- </w:t>
            </w:r>
            <w:r w:rsidR="00665071" w:rsidRPr="00270720">
              <w:t xml:space="preserve"> </w:t>
            </w:r>
            <w:r w:rsidRPr="00270720">
              <w:t>Bà Lương Thị Tuyết – Trưởng BKS, ủy viên</w:t>
            </w:r>
          </w:p>
          <w:p w:rsidR="00320035" w:rsidRPr="00270720" w:rsidRDefault="00320035" w:rsidP="00E55B2B">
            <w:pPr>
              <w:autoSpaceDE w:val="0"/>
              <w:autoSpaceDN w:val="0"/>
              <w:adjustRightInd w:val="0"/>
              <w:jc w:val="both"/>
            </w:pPr>
            <w:r w:rsidRPr="00270720">
              <w:t xml:space="preserve">- </w:t>
            </w:r>
            <w:r w:rsidR="00665071" w:rsidRPr="00270720">
              <w:t xml:space="preserve"> </w:t>
            </w:r>
            <w:r w:rsidRPr="00270720">
              <w:t>Ông Vũ Thắng Bình – GĐ Chi nhánh, ủy viên</w:t>
            </w:r>
          </w:p>
          <w:p w:rsidR="00320035" w:rsidRPr="00270720" w:rsidRDefault="00320035" w:rsidP="00E55B2B">
            <w:pPr>
              <w:autoSpaceDE w:val="0"/>
              <w:autoSpaceDN w:val="0"/>
              <w:adjustRightInd w:val="0"/>
              <w:jc w:val="both"/>
            </w:pPr>
            <w:r w:rsidRPr="00270720">
              <w:t>Nhiệm vụ: Khảo sát thực tế tiến độ thực hiện thi công dự án sắt Cao Bằng; đánh giá: giá giao dịch cổ phiếu Cao Bằng.</w:t>
            </w:r>
          </w:p>
          <w:p w:rsidR="00320035" w:rsidRPr="00270720" w:rsidRDefault="00320035" w:rsidP="00E55B2B">
            <w:pPr>
              <w:autoSpaceDE w:val="0"/>
              <w:autoSpaceDN w:val="0"/>
              <w:adjustRightInd w:val="0"/>
              <w:jc w:val="both"/>
            </w:pPr>
          </w:p>
          <w:p w:rsidR="00320035" w:rsidRPr="00270720" w:rsidRDefault="00320035" w:rsidP="00E55B2B">
            <w:pPr>
              <w:autoSpaceDE w:val="0"/>
              <w:autoSpaceDN w:val="0"/>
              <w:adjustRightInd w:val="0"/>
              <w:jc w:val="both"/>
            </w:pPr>
            <w:r w:rsidRPr="00270720">
              <w:t>Quyết định về mức thù lao cho HĐQT và BKS năm 2013.</w:t>
            </w:r>
          </w:p>
          <w:p w:rsidR="00320035" w:rsidRPr="00270720" w:rsidRDefault="00320035" w:rsidP="00E55B2B">
            <w:pPr>
              <w:autoSpaceDE w:val="0"/>
              <w:autoSpaceDN w:val="0"/>
              <w:adjustRightInd w:val="0"/>
              <w:jc w:val="both"/>
            </w:pPr>
          </w:p>
          <w:p w:rsidR="00320035" w:rsidRPr="00270720" w:rsidRDefault="00320035" w:rsidP="00E55B2B">
            <w:pPr>
              <w:autoSpaceDE w:val="0"/>
              <w:autoSpaceDN w:val="0"/>
              <w:adjustRightInd w:val="0"/>
              <w:jc w:val="both"/>
            </w:pPr>
            <w:r w:rsidRPr="00270720">
              <w:t>Lựa chọn công ty TNHH KPMG Việt Nam là đơn vị kiểm toán báo cáo tài chính năm 2013.</w:t>
            </w:r>
          </w:p>
          <w:p w:rsidR="00320035" w:rsidRPr="00270720" w:rsidRDefault="00320035" w:rsidP="00E55B2B">
            <w:pPr>
              <w:autoSpaceDE w:val="0"/>
              <w:autoSpaceDN w:val="0"/>
              <w:adjustRightInd w:val="0"/>
              <w:jc w:val="both"/>
            </w:pPr>
          </w:p>
          <w:p w:rsidR="00320035" w:rsidRPr="00270720" w:rsidRDefault="00320035" w:rsidP="00E55B2B">
            <w:pPr>
              <w:autoSpaceDE w:val="0"/>
              <w:autoSpaceDN w:val="0"/>
              <w:adjustRightInd w:val="0"/>
              <w:jc w:val="both"/>
            </w:pPr>
            <w:r w:rsidRPr="00270720">
              <w:t>1. Thực hiện lấy ý kiến cổ đông bằng văn bản bổ sung cho Nghị quyết Đại hội đồng cổ đông năm 2013 với các nội dung sau:</w:t>
            </w:r>
          </w:p>
          <w:p w:rsidR="00320035" w:rsidRPr="00270720" w:rsidRDefault="00320035" w:rsidP="00E55B2B">
            <w:pPr>
              <w:autoSpaceDE w:val="0"/>
              <w:autoSpaceDN w:val="0"/>
              <w:adjustRightInd w:val="0"/>
              <w:jc w:val="both"/>
              <w:rPr>
                <w:spacing w:val="-6"/>
              </w:rPr>
            </w:pPr>
            <w:r w:rsidRPr="00270720">
              <w:t xml:space="preserve">- </w:t>
            </w:r>
            <w:r w:rsidRPr="00270720">
              <w:rPr>
                <w:spacing w:val="-6"/>
              </w:rPr>
              <w:t xml:space="preserve">Toàn bộ khối lượng cổ phiếu phát hành thêm cho cổ </w:t>
            </w:r>
            <w:r w:rsidRPr="00270720">
              <w:rPr>
                <w:spacing w:val="-6"/>
              </w:rPr>
              <w:lastRenderedPageBreak/>
              <w:t>đông hiện hữu  với tỷ lệ: 1: 1 (cổ đông sở hữu 01 cổ phiếu đến thời điểm chốt danh sách cổ động sẽ nhận được 1 cổ phiếu phát hành thêm của Công ty) theo phê duyệt tại Nghị quyết Đại hội đồng cổ đông thường niên số: 02/NQ-DHĐCĐTN ngày 31/3/2013 của Công ty cổ phần Cơ khí và Khoáng sản Hà Giang sẽ được đăng ký lưu ký bổ sung tại Trung tâm Lưu ký Chứng khoán Việt Nam và được đăng ký niêm yết bổ sung trên Sở Giao dịch Chứng khoán Hà Nội.</w:t>
            </w:r>
          </w:p>
          <w:p w:rsidR="00320035" w:rsidRPr="00270720" w:rsidRDefault="00320035" w:rsidP="00E55B2B">
            <w:pPr>
              <w:autoSpaceDE w:val="0"/>
              <w:autoSpaceDN w:val="0"/>
              <w:adjustRightInd w:val="0"/>
              <w:jc w:val="both"/>
              <w:rPr>
                <w:spacing w:val="-6"/>
              </w:rPr>
            </w:pPr>
            <w:r w:rsidRPr="00270720">
              <w:t xml:space="preserve">- </w:t>
            </w:r>
            <w:r w:rsidRPr="00270720">
              <w:rPr>
                <w:spacing w:val="-6"/>
              </w:rPr>
              <w:t>Thực hiện các thủ tục phát hành tăng vốn Điều lệ theo quy định của pháp luật và Điều lệ công ty.</w:t>
            </w:r>
          </w:p>
          <w:p w:rsidR="00320035" w:rsidRPr="00270720" w:rsidRDefault="00320035" w:rsidP="00E55B2B">
            <w:pPr>
              <w:autoSpaceDE w:val="0"/>
              <w:autoSpaceDN w:val="0"/>
              <w:adjustRightInd w:val="0"/>
              <w:jc w:val="both"/>
            </w:pPr>
            <w:r w:rsidRPr="00270720">
              <w:t>2. Lựa chọn Công ty cổ phần Chứng khoán Bản Việt (VCSC) là đơn vị tư vấn phát hành cổ phiếu thưởng theo Nghị quyết Đại hội cổ đông thường niên năm 2013. Giao cho BGĐ Công ty ký kết hợp đồng tư vấn.</w:t>
            </w:r>
          </w:p>
          <w:p w:rsidR="00320035" w:rsidRPr="00270720" w:rsidRDefault="00320035" w:rsidP="00E55B2B">
            <w:pPr>
              <w:autoSpaceDE w:val="0"/>
              <w:autoSpaceDN w:val="0"/>
              <w:adjustRightInd w:val="0"/>
              <w:jc w:val="both"/>
            </w:pPr>
            <w:r w:rsidRPr="00270720">
              <w:t>3. Thời gian thực hiện trong tháng 5 năm 2013.</w:t>
            </w:r>
          </w:p>
          <w:p w:rsidR="00320035" w:rsidRPr="00270720" w:rsidRDefault="00320035" w:rsidP="00E55B2B">
            <w:pPr>
              <w:autoSpaceDE w:val="0"/>
              <w:autoSpaceDN w:val="0"/>
              <w:adjustRightInd w:val="0"/>
              <w:jc w:val="both"/>
            </w:pPr>
          </w:p>
          <w:p w:rsidR="00320035" w:rsidRPr="00270720" w:rsidRDefault="00320035" w:rsidP="00E55B2B">
            <w:pPr>
              <w:autoSpaceDE w:val="0"/>
              <w:autoSpaceDN w:val="0"/>
              <w:adjustRightInd w:val="0"/>
              <w:jc w:val="both"/>
            </w:pPr>
          </w:p>
          <w:p w:rsidR="00320035" w:rsidRPr="00270720" w:rsidRDefault="00320035" w:rsidP="00E55B2B">
            <w:pPr>
              <w:autoSpaceDE w:val="0"/>
              <w:autoSpaceDN w:val="0"/>
              <w:adjustRightInd w:val="0"/>
              <w:jc w:val="both"/>
            </w:pPr>
            <w:r w:rsidRPr="00270720">
              <w:t>Thưởng cho các thành viên HĐQT năm 2012</w:t>
            </w:r>
          </w:p>
          <w:p w:rsidR="00320035" w:rsidRPr="00270720" w:rsidRDefault="00320035" w:rsidP="00E55B2B">
            <w:pPr>
              <w:autoSpaceDE w:val="0"/>
              <w:autoSpaceDN w:val="0"/>
              <w:adjustRightInd w:val="0"/>
              <w:jc w:val="both"/>
            </w:pPr>
          </w:p>
          <w:p w:rsidR="00320035" w:rsidRPr="00270720" w:rsidRDefault="00320035" w:rsidP="00E55B2B">
            <w:pPr>
              <w:autoSpaceDE w:val="0"/>
              <w:autoSpaceDN w:val="0"/>
              <w:adjustRightInd w:val="0"/>
              <w:jc w:val="both"/>
            </w:pPr>
            <w:r w:rsidRPr="00270720">
              <w:t xml:space="preserve"> Thưởng cho các cán bộ quản lý Công ty năm 2012</w:t>
            </w:r>
          </w:p>
          <w:p w:rsidR="00320035" w:rsidRPr="00270720" w:rsidRDefault="00320035" w:rsidP="00E55B2B">
            <w:pPr>
              <w:autoSpaceDE w:val="0"/>
              <w:autoSpaceDN w:val="0"/>
              <w:adjustRightInd w:val="0"/>
              <w:jc w:val="both"/>
            </w:pPr>
          </w:p>
          <w:p w:rsidR="00320035" w:rsidRPr="00270720" w:rsidRDefault="00320035" w:rsidP="00E55B2B">
            <w:pPr>
              <w:autoSpaceDE w:val="0"/>
              <w:autoSpaceDN w:val="0"/>
              <w:adjustRightInd w:val="0"/>
              <w:jc w:val="both"/>
            </w:pPr>
            <w:r w:rsidRPr="00270720">
              <w:t>Phê chuẩn hợp đồng chuyển nhượng của Công ty cổ phần Gang thép Cao Bằng</w:t>
            </w:r>
          </w:p>
          <w:p w:rsidR="00320035" w:rsidRPr="00270720" w:rsidRDefault="00320035" w:rsidP="00E55B2B">
            <w:pPr>
              <w:autoSpaceDE w:val="0"/>
              <w:autoSpaceDN w:val="0"/>
              <w:adjustRightInd w:val="0"/>
              <w:jc w:val="both"/>
            </w:pPr>
          </w:p>
          <w:p w:rsidR="00320035" w:rsidRPr="00270720" w:rsidRDefault="00320035" w:rsidP="00E55B2B">
            <w:pPr>
              <w:autoSpaceDE w:val="0"/>
              <w:autoSpaceDN w:val="0"/>
              <w:adjustRightInd w:val="0"/>
              <w:jc w:val="both"/>
            </w:pPr>
            <w:r w:rsidRPr="00270720">
              <w:t>Xin ý kiến cổ đông bằng văn bản</w:t>
            </w:r>
          </w:p>
          <w:p w:rsidR="00320035" w:rsidRPr="00270720" w:rsidRDefault="00320035" w:rsidP="00E55B2B">
            <w:pPr>
              <w:autoSpaceDE w:val="0"/>
              <w:autoSpaceDN w:val="0"/>
              <w:adjustRightInd w:val="0"/>
              <w:jc w:val="both"/>
            </w:pPr>
            <w:r w:rsidRPr="00270720">
              <w:t>Điều 1. Đăng ký niêm yết và đăng ký lưu ký bổ sung toàn bộ số cổ phiếu thưởng pháp hành thêm cho cổ đông hiện hữu</w:t>
            </w:r>
          </w:p>
          <w:p w:rsidR="00320035" w:rsidRPr="00270720" w:rsidRDefault="00320035" w:rsidP="00E55B2B">
            <w:pPr>
              <w:autoSpaceDE w:val="0"/>
              <w:autoSpaceDN w:val="0"/>
              <w:adjustRightInd w:val="0"/>
              <w:jc w:val="both"/>
            </w:pPr>
            <w:r w:rsidRPr="00270720">
              <w:t>Điều 2. Ủy quyền cho HĐQT thực hiện công việc hoàn tất các thủ tục phát hành cổ phiếu thưởng theo quy định.</w:t>
            </w:r>
          </w:p>
          <w:p w:rsidR="00320035" w:rsidRPr="00270720" w:rsidRDefault="00320035" w:rsidP="00E55B2B">
            <w:pPr>
              <w:autoSpaceDE w:val="0"/>
              <w:autoSpaceDN w:val="0"/>
              <w:adjustRightInd w:val="0"/>
              <w:jc w:val="both"/>
            </w:pPr>
          </w:p>
          <w:p w:rsidR="00320035" w:rsidRPr="00270720" w:rsidRDefault="00320035" w:rsidP="00E55B2B">
            <w:pPr>
              <w:autoSpaceDE w:val="0"/>
              <w:autoSpaceDN w:val="0"/>
              <w:adjustRightInd w:val="0"/>
              <w:jc w:val="both"/>
            </w:pPr>
            <w:r w:rsidRPr="00270720">
              <w:t>Nâng bậc lương cho Ông Trịnh Ngọc Hiếu – GĐ Công ty</w:t>
            </w:r>
          </w:p>
          <w:p w:rsidR="00320035" w:rsidRPr="00270720" w:rsidRDefault="00320035" w:rsidP="00E55B2B">
            <w:pPr>
              <w:autoSpaceDE w:val="0"/>
              <w:autoSpaceDN w:val="0"/>
              <w:adjustRightInd w:val="0"/>
              <w:jc w:val="both"/>
            </w:pPr>
            <w:r w:rsidRPr="00270720">
              <w:t>Nâng bặc lương cho Ông Đào Xuân Tuất – PGĐ Công ty.</w:t>
            </w:r>
          </w:p>
          <w:p w:rsidR="00320035" w:rsidRPr="00270720" w:rsidRDefault="00320035" w:rsidP="00E55B2B">
            <w:pPr>
              <w:autoSpaceDE w:val="0"/>
              <w:autoSpaceDN w:val="0"/>
              <w:adjustRightInd w:val="0"/>
              <w:jc w:val="both"/>
            </w:pPr>
            <w:r w:rsidRPr="00270720">
              <w:t>Phát hành cổ phiếu thưởng cho cổ đông hiện hữu</w:t>
            </w:r>
          </w:p>
          <w:p w:rsidR="00320035" w:rsidRPr="00270720" w:rsidRDefault="00320035" w:rsidP="00E55B2B">
            <w:pPr>
              <w:autoSpaceDE w:val="0"/>
              <w:autoSpaceDN w:val="0"/>
              <w:adjustRightInd w:val="0"/>
              <w:jc w:val="both"/>
            </w:pPr>
            <w:r w:rsidRPr="00270720">
              <w:t>Điều 1: Thông qua việc triển khai phương án phát hành cổ phiếu thưởng cho các cổ đông hiện hữu.</w:t>
            </w:r>
          </w:p>
          <w:p w:rsidR="00320035" w:rsidRPr="00270720" w:rsidRDefault="00320035" w:rsidP="00E55B2B">
            <w:pPr>
              <w:autoSpaceDE w:val="0"/>
              <w:autoSpaceDN w:val="0"/>
              <w:adjustRightInd w:val="0"/>
              <w:jc w:val="both"/>
            </w:pPr>
            <w:r w:rsidRPr="00270720">
              <w:t>- Thông qua hồ sơ đăng ký nộp Ủy Ban chứng khoáng Nhà nước.</w:t>
            </w:r>
          </w:p>
          <w:p w:rsidR="00665071" w:rsidRPr="00270720" w:rsidRDefault="00665071" w:rsidP="00E55B2B">
            <w:pPr>
              <w:autoSpaceDE w:val="0"/>
              <w:autoSpaceDN w:val="0"/>
              <w:adjustRightInd w:val="0"/>
              <w:jc w:val="both"/>
            </w:pPr>
          </w:p>
          <w:p w:rsidR="00320035" w:rsidRPr="00270720" w:rsidRDefault="00665071" w:rsidP="00E55B2B">
            <w:pPr>
              <w:autoSpaceDE w:val="0"/>
              <w:autoSpaceDN w:val="0"/>
              <w:adjustRightInd w:val="0"/>
              <w:jc w:val="both"/>
            </w:pPr>
            <w:r w:rsidRPr="00270720">
              <w:t>Nghị quyết phiên họp thường kỳ tháng 7 năm 2013</w:t>
            </w:r>
          </w:p>
          <w:p w:rsidR="00665071" w:rsidRPr="00270720" w:rsidRDefault="00665071" w:rsidP="00E55B2B">
            <w:pPr>
              <w:autoSpaceDE w:val="0"/>
              <w:autoSpaceDN w:val="0"/>
              <w:adjustRightInd w:val="0"/>
              <w:jc w:val="both"/>
            </w:pPr>
            <w:r w:rsidRPr="00270720">
              <w:t>- T</w:t>
            </w:r>
            <w:r w:rsidR="00E55B2B" w:rsidRPr="00270720">
              <w:t>hô</w:t>
            </w:r>
            <w:r w:rsidRPr="00270720">
              <w:t>ng qua báo cáo kết quả điều hành sản xuất kinh doanh 6 tháng đầu năm 213 và phương hướng</w:t>
            </w:r>
            <w:r w:rsidR="00E55B2B" w:rsidRPr="00270720">
              <w:t xml:space="preserve"> nhiệm vụ 6 tháng cuối năm 2013;</w:t>
            </w:r>
          </w:p>
          <w:p w:rsidR="00E55B2B" w:rsidRPr="00270720" w:rsidRDefault="00E55B2B" w:rsidP="00E55B2B">
            <w:pPr>
              <w:autoSpaceDE w:val="0"/>
              <w:autoSpaceDN w:val="0"/>
              <w:adjustRightInd w:val="0"/>
              <w:jc w:val="both"/>
            </w:pPr>
            <w:r w:rsidRPr="00270720">
              <w:t>- Thông qua báo cáo kết quả thực hiện 6 tháng đầu năm của Ban kiemr soát.</w:t>
            </w:r>
          </w:p>
          <w:p w:rsidR="00E55B2B" w:rsidRPr="00270720" w:rsidRDefault="00E55B2B" w:rsidP="00E55B2B">
            <w:pPr>
              <w:autoSpaceDE w:val="0"/>
              <w:autoSpaceDN w:val="0"/>
              <w:adjustRightInd w:val="0"/>
              <w:jc w:val="both"/>
            </w:pPr>
            <w:r w:rsidRPr="00270720">
              <w:lastRenderedPageBreak/>
              <w:t>- Thông qua kế hoạch thực hiện dự án đầu tư năm 2013. Giao cho Ban giám đốc chuyển khai thực hiện.</w:t>
            </w:r>
          </w:p>
          <w:p w:rsidR="00E55B2B" w:rsidRPr="00270720" w:rsidRDefault="00E55B2B" w:rsidP="00E55B2B">
            <w:pPr>
              <w:autoSpaceDE w:val="0"/>
              <w:autoSpaceDN w:val="0"/>
              <w:adjustRightInd w:val="0"/>
              <w:jc w:val="both"/>
            </w:pPr>
            <w:r w:rsidRPr="00270720">
              <w:t>- Thông qua dự kiến kế hoạch hỗ trợ địa phương năm 2013. Giao cho Ban giám đốc triển khai thực hiện và báo cáo HĐQT;</w:t>
            </w:r>
          </w:p>
          <w:p w:rsidR="00E55B2B" w:rsidRPr="00270720" w:rsidRDefault="00E55B2B" w:rsidP="00E55B2B">
            <w:pPr>
              <w:autoSpaceDE w:val="0"/>
              <w:autoSpaceDN w:val="0"/>
              <w:adjustRightInd w:val="0"/>
              <w:jc w:val="both"/>
            </w:pPr>
            <w:r w:rsidRPr="00270720">
              <w:t xml:space="preserve">- </w:t>
            </w:r>
            <w:r w:rsidR="004652F4" w:rsidRPr="00270720">
              <w:t>Thô</w:t>
            </w:r>
            <w:r w:rsidRPr="00270720">
              <w:t>ng qua việc tạm ứng cổ tức đợt I năm 2013cho các cổ đông hiện hữu:</w:t>
            </w:r>
          </w:p>
          <w:p w:rsidR="00E55B2B" w:rsidRPr="00270720" w:rsidRDefault="00E55B2B" w:rsidP="00E55B2B">
            <w:pPr>
              <w:autoSpaceDE w:val="0"/>
              <w:autoSpaceDN w:val="0"/>
              <w:adjustRightInd w:val="0"/>
              <w:jc w:val="both"/>
            </w:pPr>
            <w:r w:rsidRPr="00270720">
              <w:t>+ Tỷ lệ tạm ứng: 25% (2.500đồng/CP)</w:t>
            </w:r>
          </w:p>
          <w:p w:rsidR="00E55B2B" w:rsidRPr="00270720" w:rsidRDefault="00E55B2B" w:rsidP="00E55B2B">
            <w:pPr>
              <w:autoSpaceDE w:val="0"/>
              <w:autoSpaceDN w:val="0"/>
              <w:adjustRightInd w:val="0"/>
              <w:jc w:val="both"/>
            </w:pPr>
            <w:r w:rsidRPr="00270720">
              <w:t>+ Tổng giá trị: 31.500.000.000</w:t>
            </w:r>
            <w:r w:rsidR="004652F4" w:rsidRPr="00270720">
              <w:t xml:space="preserve"> đồng</w:t>
            </w:r>
          </w:p>
          <w:p w:rsidR="004652F4" w:rsidRPr="00270720" w:rsidRDefault="004652F4" w:rsidP="00E55B2B">
            <w:pPr>
              <w:autoSpaceDE w:val="0"/>
              <w:autoSpaceDN w:val="0"/>
              <w:adjustRightInd w:val="0"/>
              <w:jc w:val="both"/>
            </w:pPr>
            <w:r w:rsidRPr="00270720">
              <w:t>+ Hình thức trả: Tạm ứng cổ tức bằng tiền mặt</w:t>
            </w:r>
          </w:p>
          <w:p w:rsidR="004652F4" w:rsidRPr="00270720" w:rsidRDefault="004652F4" w:rsidP="00E55B2B">
            <w:pPr>
              <w:autoSpaceDE w:val="0"/>
              <w:autoSpaceDN w:val="0"/>
              <w:adjustRightInd w:val="0"/>
              <w:jc w:val="both"/>
            </w:pPr>
            <w:r w:rsidRPr="00270720">
              <w:t>+ Đối tượng chi trả: Các cổ đông hiện hữu có ten trong danh sách tại ngày chốt danh sách để thực hiện việc tạm ứng cổ tức.</w:t>
            </w:r>
          </w:p>
          <w:p w:rsidR="004652F4" w:rsidRPr="00270720" w:rsidRDefault="004652F4" w:rsidP="00E55B2B">
            <w:pPr>
              <w:autoSpaceDE w:val="0"/>
              <w:autoSpaceDN w:val="0"/>
              <w:adjustRightInd w:val="0"/>
              <w:jc w:val="both"/>
            </w:pPr>
            <w:r w:rsidRPr="00270720">
              <w:t>Giao cho Ban giám đốc Công ty hoàn thiện các thủ tục pháp lý để thực hiện.</w:t>
            </w:r>
          </w:p>
          <w:p w:rsidR="004652F4" w:rsidRPr="00270720" w:rsidRDefault="004652F4" w:rsidP="00E55B2B">
            <w:pPr>
              <w:autoSpaceDE w:val="0"/>
              <w:autoSpaceDN w:val="0"/>
              <w:adjustRightInd w:val="0"/>
              <w:jc w:val="both"/>
            </w:pPr>
            <w:r w:rsidRPr="00270720">
              <w:t>- Giao cho Ban giám đốc Công ty cùng Chi nhánh Hà Nội xây dựng các quy chế nội bộ của Chi nhánh Hà Nội trình HĐQT thông qua.</w:t>
            </w:r>
          </w:p>
          <w:p w:rsidR="004652F4" w:rsidRPr="00270720" w:rsidRDefault="004652F4" w:rsidP="00E55B2B">
            <w:pPr>
              <w:autoSpaceDE w:val="0"/>
              <w:autoSpaceDN w:val="0"/>
              <w:adjustRightInd w:val="0"/>
              <w:jc w:val="both"/>
            </w:pPr>
          </w:p>
          <w:p w:rsidR="00133C6D" w:rsidRPr="00270720" w:rsidRDefault="00133C6D" w:rsidP="00E55B2B">
            <w:pPr>
              <w:autoSpaceDE w:val="0"/>
              <w:autoSpaceDN w:val="0"/>
              <w:adjustRightInd w:val="0"/>
              <w:jc w:val="both"/>
            </w:pPr>
            <w:r w:rsidRPr="00270720">
              <w:t>Về việc phê duyệt kế hoạch và dự trù kinh phí cho đoàn công tác tại Úc năm 2013</w:t>
            </w:r>
          </w:p>
          <w:p w:rsidR="00133C6D" w:rsidRPr="00270720" w:rsidRDefault="00133C6D" w:rsidP="00E55B2B">
            <w:pPr>
              <w:autoSpaceDE w:val="0"/>
              <w:autoSpaceDN w:val="0"/>
              <w:adjustRightInd w:val="0"/>
              <w:jc w:val="both"/>
            </w:pPr>
          </w:p>
          <w:p w:rsidR="00FA5070" w:rsidRPr="00270720" w:rsidRDefault="00FA5070" w:rsidP="00E55B2B">
            <w:pPr>
              <w:autoSpaceDE w:val="0"/>
              <w:autoSpaceDN w:val="0"/>
              <w:adjustRightInd w:val="0"/>
              <w:jc w:val="both"/>
            </w:pPr>
            <w:r w:rsidRPr="00270720">
              <w:t>Quyết định phát hành cổ phiếu để tăng vốn cổ phần từ nguồn vốn chủ sở hữu</w:t>
            </w:r>
          </w:p>
          <w:p w:rsidR="00FA5070" w:rsidRPr="00270720" w:rsidRDefault="00FA5070" w:rsidP="00E55B2B">
            <w:pPr>
              <w:autoSpaceDE w:val="0"/>
              <w:autoSpaceDN w:val="0"/>
              <w:adjustRightInd w:val="0"/>
              <w:jc w:val="both"/>
            </w:pPr>
          </w:p>
          <w:p w:rsidR="008B303C" w:rsidRPr="00270720" w:rsidRDefault="008B303C" w:rsidP="00E55B2B">
            <w:pPr>
              <w:autoSpaceDE w:val="0"/>
              <w:autoSpaceDN w:val="0"/>
              <w:adjustRightInd w:val="0"/>
              <w:jc w:val="both"/>
            </w:pPr>
            <w:r w:rsidRPr="00270720">
              <w:t>Nghị quyết phiên họp thường kỳ tháng 10 năm 2013:</w:t>
            </w:r>
          </w:p>
          <w:p w:rsidR="008B303C" w:rsidRPr="00270720" w:rsidRDefault="008B303C" w:rsidP="00E55B2B">
            <w:pPr>
              <w:autoSpaceDE w:val="0"/>
              <w:autoSpaceDN w:val="0"/>
              <w:adjustRightInd w:val="0"/>
              <w:jc w:val="both"/>
            </w:pPr>
            <w:r w:rsidRPr="00270720">
              <w:t>- Thông qua báo cáo kết quả điều hành SXKD 9 tháng năm 2013. Giao cho BGĐ triển khai kế hoạch sản xuất 250 tấn và tiêu thụ 200 tấn sản phẩm kim loại trong quý 4 năm 2013.</w:t>
            </w:r>
          </w:p>
          <w:p w:rsidR="008B303C" w:rsidRPr="00270720" w:rsidRDefault="008B303C" w:rsidP="00E55B2B">
            <w:pPr>
              <w:autoSpaceDE w:val="0"/>
              <w:autoSpaceDN w:val="0"/>
              <w:adjustRightInd w:val="0"/>
              <w:jc w:val="both"/>
            </w:pPr>
            <w:r w:rsidRPr="00270720">
              <w:t>- Thông qua báo cáo kết quả hoạt động 9 tháng của BKS;</w:t>
            </w:r>
          </w:p>
          <w:p w:rsidR="008B303C" w:rsidRPr="00270720" w:rsidRDefault="008B303C" w:rsidP="00E55B2B">
            <w:pPr>
              <w:autoSpaceDE w:val="0"/>
              <w:autoSpaceDN w:val="0"/>
              <w:adjustRightInd w:val="0"/>
              <w:jc w:val="both"/>
            </w:pPr>
            <w:r w:rsidRPr="00270720">
              <w:t xml:space="preserve">- Thông qua định hướng xây dựng kế hoạch sản xuất kinh doanh năm 2014. Giao cho BGĐ triển khai xây dựng trình HĐQT để </w:t>
            </w:r>
            <w:r w:rsidR="002A10E5" w:rsidRPr="00270720">
              <w:t>thô</w:t>
            </w:r>
            <w:r w:rsidRPr="00270720">
              <w:t xml:space="preserve">ng qua </w:t>
            </w:r>
            <w:r w:rsidR="002A10E5" w:rsidRPr="00270720">
              <w:t>Đại hội cổ đông;</w:t>
            </w:r>
          </w:p>
          <w:p w:rsidR="002A10E5" w:rsidRPr="00270720" w:rsidRDefault="002A10E5" w:rsidP="00E55B2B">
            <w:pPr>
              <w:autoSpaceDE w:val="0"/>
              <w:autoSpaceDN w:val="0"/>
              <w:adjustRightInd w:val="0"/>
              <w:jc w:val="both"/>
            </w:pPr>
            <w:r w:rsidRPr="00270720">
              <w:t>- Thông qua kế hoạch đầu tư ra ngoài công ty. Giao cho BGĐ triển khai thực hiện và báo cáo HĐQT;</w:t>
            </w:r>
          </w:p>
          <w:p w:rsidR="002A10E5" w:rsidRPr="00270720" w:rsidRDefault="002A10E5" w:rsidP="00E55B2B">
            <w:pPr>
              <w:autoSpaceDE w:val="0"/>
              <w:autoSpaceDN w:val="0"/>
              <w:adjustRightInd w:val="0"/>
              <w:jc w:val="both"/>
            </w:pPr>
            <w:r w:rsidRPr="00270720">
              <w:t>- Thông qua chủ trương Công ty trực tiếp xuất khẩu và giao cho Công ty xây dựng phương án lộ trình thực hiện để xin ý kiến HĐQT. Trước mắt giao BGD nghiên cứu báo cáo HĐQT kế hoạch đấu thầu hợp đồng khung bán hàng trong năm 2014;</w:t>
            </w:r>
          </w:p>
          <w:p w:rsidR="002A10E5" w:rsidRPr="00270720" w:rsidRDefault="002A10E5" w:rsidP="00E55B2B">
            <w:pPr>
              <w:autoSpaceDE w:val="0"/>
              <w:autoSpaceDN w:val="0"/>
              <w:adjustRightInd w:val="0"/>
              <w:jc w:val="both"/>
            </w:pPr>
            <w:r w:rsidRPr="00270720">
              <w:t>- Thống nhất các định hướng nguyên tắc xây dựng quy chế chi tiêu nội bộ, thang bảng lương chi nhánh do BGĐ công ty đề xuất. Ủy quyền cho Giám đốc Công ty ký phê quyệt ban hành Quy chế chi tiêu nội bộ của Chi nhánh và xây dựng Quy chế tiền lương của Chi nhánh để trình HĐQT xem xét phê duyệt;</w:t>
            </w:r>
          </w:p>
          <w:p w:rsidR="002A10E5" w:rsidRPr="00270720" w:rsidRDefault="002A10E5" w:rsidP="00E55B2B">
            <w:pPr>
              <w:autoSpaceDE w:val="0"/>
              <w:autoSpaceDN w:val="0"/>
              <w:adjustRightInd w:val="0"/>
              <w:jc w:val="both"/>
            </w:pPr>
            <w:r w:rsidRPr="00270720">
              <w:lastRenderedPageBreak/>
              <w:t>- Thống nhất chủ trương giao</w:t>
            </w:r>
            <w:r w:rsidR="005361E7" w:rsidRPr="00270720">
              <w:t xml:space="preserve"> cho HĐQT xây dựng phương án kiện toàn lại cơ cấu nhân sự của BGĐ để đảm bảo khả năng triển khai các kế hoạch đầu tư của Công ty trong thời gian tới.</w:t>
            </w:r>
          </w:p>
          <w:p w:rsidR="005361E7" w:rsidRPr="00270720" w:rsidRDefault="005361E7" w:rsidP="00E55B2B">
            <w:pPr>
              <w:autoSpaceDE w:val="0"/>
              <w:autoSpaceDN w:val="0"/>
              <w:adjustRightInd w:val="0"/>
              <w:jc w:val="both"/>
            </w:pPr>
            <w:r w:rsidRPr="00270720">
              <w:t>- Đề nghị BGD khẩn trương báo cáo HĐQT về kế hoạch, thời hạn triển khai kèm theo các đề xuất đối với HĐQT để thực hiện dự án xưởng tuyển.</w:t>
            </w:r>
          </w:p>
          <w:p w:rsidR="00087682" w:rsidRPr="00270720" w:rsidRDefault="00087682" w:rsidP="00E55B2B">
            <w:pPr>
              <w:autoSpaceDE w:val="0"/>
              <w:autoSpaceDN w:val="0"/>
              <w:adjustRightInd w:val="0"/>
              <w:jc w:val="both"/>
            </w:pPr>
          </w:p>
          <w:p w:rsidR="005361E7" w:rsidRPr="00270720" w:rsidRDefault="005361E7" w:rsidP="00E55B2B">
            <w:pPr>
              <w:autoSpaceDE w:val="0"/>
              <w:autoSpaceDN w:val="0"/>
              <w:adjustRightInd w:val="0"/>
              <w:jc w:val="both"/>
            </w:pPr>
            <w:r w:rsidRPr="00270720">
              <w:t>Nghị quyết Bất thường về tạm ứng cổ tức đợt 2 năm 2013</w:t>
            </w:r>
          </w:p>
          <w:p w:rsidR="00087682" w:rsidRPr="00270720" w:rsidRDefault="00087682" w:rsidP="00E55B2B">
            <w:pPr>
              <w:autoSpaceDE w:val="0"/>
              <w:autoSpaceDN w:val="0"/>
              <w:adjustRightInd w:val="0"/>
              <w:jc w:val="both"/>
            </w:pPr>
            <w:r w:rsidRPr="00270720">
              <w:t>- Thông qua tạm ứng cổ tức đợt 2 năm 2013 với các mức sau:</w:t>
            </w:r>
          </w:p>
          <w:p w:rsidR="00087682" w:rsidRPr="00270720" w:rsidRDefault="00087682" w:rsidP="00E55B2B">
            <w:pPr>
              <w:autoSpaceDE w:val="0"/>
              <w:autoSpaceDN w:val="0"/>
              <w:adjustRightInd w:val="0"/>
              <w:jc w:val="both"/>
            </w:pPr>
            <w:r w:rsidRPr="00270720">
              <w:t>+ Tỷ lệ: 25% (2.500đồng/CP)</w:t>
            </w:r>
          </w:p>
          <w:p w:rsidR="00087682" w:rsidRPr="00270720" w:rsidRDefault="00087682" w:rsidP="00E55B2B">
            <w:pPr>
              <w:autoSpaceDE w:val="0"/>
              <w:autoSpaceDN w:val="0"/>
              <w:adjustRightInd w:val="0"/>
              <w:jc w:val="both"/>
            </w:pPr>
            <w:r w:rsidRPr="00270720">
              <w:t>+ Thời gian thực hiện trong tháng 12 năm 2013</w:t>
            </w:r>
          </w:p>
          <w:p w:rsidR="00087682" w:rsidRPr="00270720" w:rsidRDefault="00087682" w:rsidP="00E55B2B">
            <w:pPr>
              <w:autoSpaceDE w:val="0"/>
              <w:autoSpaceDN w:val="0"/>
              <w:adjustRightInd w:val="0"/>
              <w:jc w:val="both"/>
            </w:pPr>
            <w:r w:rsidRPr="00270720">
              <w:t>- HĐQT giao cho BGĐ công ty chỉ đạo các bộ phận chuyên môn thực hiện các thủ tục theo đúng quy định của pháp luật và Điều lệ Công ty.</w:t>
            </w:r>
          </w:p>
          <w:p w:rsidR="00087682" w:rsidRPr="00270720" w:rsidRDefault="00087682" w:rsidP="00E55B2B">
            <w:pPr>
              <w:autoSpaceDE w:val="0"/>
              <w:autoSpaceDN w:val="0"/>
              <w:adjustRightInd w:val="0"/>
              <w:jc w:val="both"/>
            </w:pPr>
          </w:p>
          <w:p w:rsidR="00087682" w:rsidRPr="00270720" w:rsidRDefault="00087682" w:rsidP="00E55B2B">
            <w:pPr>
              <w:autoSpaceDE w:val="0"/>
              <w:autoSpaceDN w:val="0"/>
              <w:adjustRightInd w:val="0"/>
              <w:jc w:val="both"/>
            </w:pPr>
            <w:r w:rsidRPr="00270720">
              <w:t>Quyết định “ V/v phê duyệt nội dung Hợp đồng nguyên tắc tiêu thụ kim loại năm 2014”</w:t>
            </w:r>
          </w:p>
          <w:p w:rsidR="00087682" w:rsidRPr="00270720" w:rsidRDefault="00087682" w:rsidP="00E55B2B">
            <w:pPr>
              <w:autoSpaceDE w:val="0"/>
              <w:autoSpaceDN w:val="0"/>
              <w:adjustRightInd w:val="0"/>
              <w:jc w:val="both"/>
            </w:pPr>
            <w:r w:rsidRPr="00270720">
              <w:t>- Đồng ý phê duyệt nội dung hợp đồng nguyên tắc tiêu thụ kim loại antimon 6 tháng đầu năm 2014 do BGĐ Công ty trình HĐQT;</w:t>
            </w:r>
          </w:p>
          <w:p w:rsidR="00087682" w:rsidRPr="00270720" w:rsidRDefault="00087682" w:rsidP="00E55B2B">
            <w:pPr>
              <w:autoSpaceDE w:val="0"/>
              <w:autoSpaceDN w:val="0"/>
              <w:adjustRightInd w:val="0"/>
              <w:jc w:val="both"/>
            </w:pPr>
            <w:r w:rsidRPr="00270720">
              <w:t xml:space="preserve">- </w:t>
            </w:r>
            <w:r w:rsidR="00133C6D" w:rsidRPr="00270720">
              <w:t>Giao cho BGĐ Công ty triển ký hợp đồng và thực hiện theo đúng quy định của pháp luật.</w:t>
            </w:r>
          </w:p>
          <w:p w:rsidR="00133C6D" w:rsidRPr="00270720" w:rsidRDefault="00133C6D" w:rsidP="00E55B2B">
            <w:pPr>
              <w:autoSpaceDE w:val="0"/>
              <w:autoSpaceDN w:val="0"/>
              <w:adjustRightInd w:val="0"/>
              <w:jc w:val="both"/>
            </w:pPr>
          </w:p>
          <w:p w:rsidR="00133C6D" w:rsidRPr="00270720" w:rsidRDefault="00FA5070" w:rsidP="00E55B2B">
            <w:pPr>
              <w:autoSpaceDE w:val="0"/>
              <w:autoSpaceDN w:val="0"/>
              <w:adjustRightInd w:val="0"/>
              <w:jc w:val="both"/>
            </w:pPr>
            <w:r w:rsidRPr="00270720">
              <w:t>Nghị quyết HĐQT bất thường Về mua cổ phiếu của Công ty cổ phần Gang thép Cao Bằng</w:t>
            </w:r>
          </w:p>
          <w:p w:rsidR="00FA5070" w:rsidRPr="00270720" w:rsidRDefault="00FA5070" w:rsidP="00E55B2B">
            <w:pPr>
              <w:autoSpaceDE w:val="0"/>
              <w:autoSpaceDN w:val="0"/>
              <w:adjustRightInd w:val="0"/>
              <w:jc w:val="both"/>
            </w:pPr>
            <w:r w:rsidRPr="00270720">
              <w:t>- Thông qua phương án mua cổ phiếu của Công ty cổ phần Gang thép Cao Bằng:</w:t>
            </w:r>
          </w:p>
          <w:p w:rsidR="00FA5070" w:rsidRPr="00270720" w:rsidRDefault="00FA5070" w:rsidP="00E55B2B">
            <w:pPr>
              <w:autoSpaceDE w:val="0"/>
              <w:autoSpaceDN w:val="0"/>
              <w:adjustRightInd w:val="0"/>
              <w:jc w:val="both"/>
            </w:pPr>
            <w:r w:rsidRPr="00270720">
              <w:t>+ Số lượng cổ phiếu mua: 1.500.000 CP</w:t>
            </w:r>
          </w:p>
          <w:p w:rsidR="001E0015" w:rsidRPr="00270720" w:rsidRDefault="00FA5070" w:rsidP="00E55B2B">
            <w:pPr>
              <w:autoSpaceDE w:val="0"/>
              <w:autoSpaceDN w:val="0"/>
              <w:adjustRightInd w:val="0"/>
              <w:jc w:val="both"/>
            </w:pPr>
            <w:r w:rsidRPr="00270720">
              <w:t xml:space="preserve">+ Tổng </w:t>
            </w:r>
            <w:r w:rsidR="001E0015" w:rsidRPr="00270720">
              <w:t>giá trị giao dịch: 26.250.000.000đồng</w:t>
            </w:r>
          </w:p>
          <w:p w:rsidR="001E0015" w:rsidRPr="00270720" w:rsidRDefault="001E0015" w:rsidP="00E55B2B">
            <w:pPr>
              <w:autoSpaceDE w:val="0"/>
              <w:autoSpaceDN w:val="0"/>
              <w:adjustRightInd w:val="0"/>
              <w:jc w:val="both"/>
            </w:pPr>
            <w:r w:rsidRPr="00270720">
              <w:t>+ Thời gian thực hiện: Trong tháng 01/2014</w:t>
            </w:r>
          </w:p>
          <w:p w:rsidR="00FA5070" w:rsidRPr="00270720" w:rsidRDefault="001E0015" w:rsidP="00E55B2B">
            <w:pPr>
              <w:autoSpaceDE w:val="0"/>
              <w:autoSpaceDN w:val="0"/>
              <w:adjustRightInd w:val="0"/>
              <w:jc w:val="both"/>
            </w:pPr>
            <w:r w:rsidRPr="00270720">
              <w:t>- Giao cho các thành viên HĐQT và Giám đốc Công ty triển khai thực hiện các nội dung mua cổ phiếu, đảm bảo tuân thủ các quy định của pháp luật và Điều lệ Công ty.</w:t>
            </w:r>
            <w:r w:rsidR="00FA5070" w:rsidRPr="00270720">
              <w:t xml:space="preserve"> </w:t>
            </w:r>
          </w:p>
        </w:tc>
      </w:tr>
    </w:tbl>
    <w:p w:rsidR="00C117ED" w:rsidRDefault="00C117ED" w:rsidP="00C117ED">
      <w:pPr>
        <w:pStyle w:val="Thnvnbn"/>
        <w:spacing w:before="120" w:after="120"/>
        <w:ind w:firstLine="360"/>
        <w:rPr>
          <w:rFonts w:ascii="Times New Roman" w:hAnsi="Times New Roman"/>
          <w:color w:val="000000"/>
          <w:sz w:val="26"/>
          <w:szCs w:val="26"/>
        </w:rPr>
      </w:pPr>
      <w:r>
        <w:rPr>
          <w:rFonts w:ascii="Times New Roman" w:hAnsi="Times New Roman"/>
          <w:b/>
          <w:color w:val="000000"/>
          <w:sz w:val="26"/>
          <w:szCs w:val="26"/>
        </w:rPr>
        <w:lastRenderedPageBreak/>
        <w:t xml:space="preserve">III. Thay đổi danh sách về người có liên quan của Công ty niêm yết theo quy định tại khoản 34 Điều 6 luật Chứng khoáng. </w:t>
      </w:r>
      <w:r w:rsidRPr="00EB2532">
        <w:rPr>
          <w:rFonts w:ascii="Times New Roman" w:hAnsi="Times New Roman"/>
          <w:i/>
          <w:color w:val="000000"/>
          <w:sz w:val="26"/>
          <w:szCs w:val="26"/>
        </w:rPr>
        <w:t>(Phụ lục kèm theo)</w:t>
      </w:r>
      <w:r>
        <w:rPr>
          <w:rFonts w:ascii="Times New Roman" w:hAnsi="Times New Roman"/>
          <w:b/>
          <w:color w:val="000000"/>
          <w:sz w:val="26"/>
          <w:szCs w:val="26"/>
        </w:rPr>
        <w:t xml:space="preserve"> </w:t>
      </w:r>
      <w:r w:rsidRPr="00E54742">
        <w:rPr>
          <w:rFonts w:ascii="Times New Roman" w:hAnsi="Times New Roman"/>
          <w:color w:val="000000"/>
          <w:sz w:val="26"/>
          <w:szCs w:val="26"/>
        </w:rPr>
        <w:t xml:space="preserve"> </w:t>
      </w:r>
    </w:p>
    <w:tbl>
      <w:tblPr>
        <w:tblStyle w:val="LiBng"/>
        <w:tblW w:w="10541" w:type="dxa"/>
        <w:tblInd w:w="-702" w:type="dxa"/>
        <w:tblLayout w:type="fixed"/>
        <w:tblLook w:val="04A0"/>
      </w:tblPr>
      <w:tblGrid>
        <w:gridCol w:w="718"/>
        <w:gridCol w:w="1082"/>
        <w:gridCol w:w="990"/>
        <w:gridCol w:w="1170"/>
        <w:gridCol w:w="1080"/>
        <w:gridCol w:w="990"/>
        <w:gridCol w:w="990"/>
        <w:gridCol w:w="900"/>
        <w:gridCol w:w="900"/>
        <w:gridCol w:w="990"/>
        <w:gridCol w:w="731"/>
      </w:tblGrid>
      <w:tr w:rsidR="003A1B3E" w:rsidRPr="008E1E56" w:rsidTr="00127168">
        <w:tc>
          <w:tcPr>
            <w:tcW w:w="718" w:type="dxa"/>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STT</w:t>
            </w:r>
          </w:p>
        </w:tc>
        <w:tc>
          <w:tcPr>
            <w:tcW w:w="1082" w:type="dxa"/>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Tên tổ chức/các nhân</w:t>
            </w:r>
          </w:p>
        </w:tc>
        <w:tc>
          <w:tcPr>
            <w:tcW w:w="990" w:type="dxa"/>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Tài khoản giao dịch chứng khoán (nếu có)</w:t>
            </w:r>
          </w:p>
        </w:tc>
        <w:tc>
          <w:tcPr>
            <w:tcW w:w="1170" w:type="dxa"/>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Chức vụ tại công ty (nếu có)</w:t>
            </w:r>
          </w:p>
        </w:tc>
        <w:tc>
          <w:tcPr>
            <w:tcW w:w="1080" w:type="dxa"/>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Số CMND/ĐKKD</w:t>
            </w:r>
          </w:p>
        </w:tc>
        <w:tc>
          <w:tcPr>
            <w:tcW w:w="990" w:type="dxa"/>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Ngày cấp</w:t>
            </w:r>
          </w:p>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CMND/</w:t>
            </w:r>
          </w:p>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ĐKKD</w:t>
            </w:r>
          </w:p>
        </w:tc>
        <w:tc>
          <w:tcPr>
            <w:tcW w:w="990" w:type="dxa"/>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Nơi cấp</w:t>
            </w:r>
          </w:p>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CMND/</w:t>
            </w:r>
          </w:p>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ĐKKD</w:t>
            </w:r>
          </w:p>
        </w:tc>
        <w:tc>
          <w:tcPr>
            <w:tcW w:w="900" w:type="dxa"/>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Địa chỉ</w:t>
            </w:r>
          </w:p>
        </w:tc>
        <w:tc>
          <w:tcPr>
            <w:tcW w:w="900" w:type="dxa"/>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Thời điểm bắt đầu là người có liên quan</w:t>
            </w:r>
          </w:p>
        </w:tc>
        <w:tc>
          <w:tcPr>
            <w:tcW w:w="990" w:type="dxa"/>
            <w:tcBorders>
              <w:right w:val="single" w:sz="4" w:space="0" w:color="auto"/>
            </w:tcBorders>
            <w:vAlign w:val="center"/>
          </w:tcPr>
          <w:p w:rsidR="003A1B3E" w:rsidRPr="0010450C" w:rsidRDefault="003A1B3E" w:rsidP="00127168">
            <w:pPr>
              <w:pStyle w:val="Thnvnbn"/>
              <w:spacing w:before="120" w:after="120"/>
              <w:jc w:val="center"/>
              <w:rPr>
                <w:rFonts w:ascii="Times New Roman" w:hAnsi="Times New Roman"/>
                <w:b/>
                <w:color w:val="000000"/>
                <w:sz w:val="20"/>
              </w:rPr>
            </w:pPr>
            <w:r w:rsidRPr="0010450C">
              <w:rPr>
                <w:rFonts w:ascii="Times New Roman" w:hAnsi="Times New Roman"/>
                <w:b/>
                <w:color w:val="000000"/>
                <w:sz w:val="20"/>
              </w:rPr>
              <w:t>Thời điểm không còn là người có liên quan</w:t>
            </w:r>
          </w:p>
        </w:tc>
        <w:tc>
          <w:tcPr>
            <w:tcW w:w="731" w:type="dxa"/>
            <w:tcBorders>
              <w:left w:val="single" w:sz="4" w:space="0" w:color="auto"/>
            </w:tcBorders>
            <w:vAlign w:val="center"/>
          </w:tcPr>
          <w:p w:rsidR="003A1B3E" w:rsidRPr="0010450C" w:rsidRDefault="003A1B3E" w:rsidP="00127168">
            <w:pPr>
              <w:jc w:val="center"/>
              <w:rPr>
                <w:b/>
                <w:snapToGrid w:val="0"/>
                <w:color w:val="000000"/>
                <w:sz w:val="20"/>
                <w:szCs w:val="20"/>
              </w:rPr>
            </w:pPr>
          </w:p>
          <w:p w:rsidR="003A1B3E" w:rsidRPr="0010450C" w:rsidRDefault="003A1B3E" w:rsidP="00127168">
            <w:pPr>
              <w:jc w:val="center"/>
              <w:rPr>
                <w:b/>
                <w:snapToGrid w:val="0"/>
                <w:color w:val="000000"/>
                <w:sz w:val="20"/>
                <w:szCs w:val="20"/>
              </w:rPr>
            </w:pPr>
          </w:p>
          <w:p w:rsidR="003A1B3E" w:rsidRPr="0010450C" w:rsidRDefault="003A1B3E" w:rsidP="00127168">
            <w:pPr>
              <w:jc w:val="center"/>
              <w:rPr>
                <w:b/>
                <w:snapToGrid w:val="0"/>
                <w:color w:val="000000"/>
                <w:sz w:val="20"/>
                <w:szCs w:val="20"/>
              </w:rPr>
            </w:pPr>
            <w:r w:rsidRPr="0010450C">
              <w:rPr>
                <w:b/>
                <w:snapToGrid w:val="0"/>
                <w:color w:val="000000"/>
                <w:sz w:val="20"/>
                <w:szCs w:val="20"/>
              </w:rPr>
              <w:t>Lý do</w:t>
            </w:r>
          </w:p>
          <w:p w:rsidR="003A1B3E" w:rsidRPr="0010450C" w:rsidRDefault="003A1B3E" w:rsidP="00127168">
            <w:pPr>
              <w:jc w:val="center"/>
              <w:rPr>
                <w:b/>
                <w:snapToGrid w:val="0"/>
                <w:color w:val="000000"/>
                <w:sz w:val="20"/>
                <w:szCs w:val="20"/>
              </w:rPr>
            </w:pPr>
          </w:p>
          <w:p w:rsidR="003A1B3E" w:rsidRPr="0010450C" w:rsidRDefault="003A1B3E" w:rsidP="00127168">
            <w:pPr>
              <w:pStyle w:val="Thnvnbn"/>
              <w:spacing w:before="120" w:after="120"/>
              <w:jc w:val="center"/>
              <w:rPr>
                <w:rFonts w:ascii="Times New Roman" w:hAnsi="Times New Roman"/>
                <w:b/>
                <w:color w:val="000000"/>
                <w:sz w:val="20"/>
              </w:rPr>
            </w:pPr>
          </w:p>
        </w:tc>
      </w:tr>
      <w:tr w:rsidR="003A1B3E" w:rsidTr="00127168">
        <w:tc>
          <w:tcPr>
            <w:tcW w:w="718" w:type="dxa"/>
          </w:tcPr>
          <w:p w:rsidR="003A1B3E" w:rsidRPr="0010450C" w:rsidRDefault="003A1B3E" w:rsidP="00127168">
            <w:pPr>
              <w:pStyle w:val="Thnvnbn"/>
              <w:spacing w:before="120" w:after="120"/>
              <w:rPr>
                <w:rFonts w:ascii="Times New Roman" w:hAnsi="Times New Roman"/>
                <w:b/>
                <w:color w:val="000000"/>
                <w:sz w:val="20"/>
              </w:rPr>
            </w:pPr>
          </w:p>
        </w:tc>
        <w:tc>
          <w:tcPr>
            <w:tcW w:w="1082" w:type="dxa"/>
          </w:tcPr>
          <w:p w:rsidR="003A1B3E" w:rsidRPr="0010450C" w:rsidRDefault="003A1B3E" w:rsidP="00127168">
            <w:pPr>
              <w:pStyle w:val="Thnvnbn"/>
              <w:spacing w:before="120" w:after="120"/>
              <w:rPr>
                <w:rFonts w:ascii="Times New Roman" w:hAnsi="Times New Roman"/>
                <w:color w:val="000000"/>
                <w:sz w:val="20"/>
              </w:rPr>
            </w:pPr>
            <w:r w:rsidRPr="0010450C">
              <w:rPr>
                <w:rFonts w:ascii="Times New Roman" w:hAnsi="Times New Roman"/>
                <w:color w:val="000000"/>
                <w:sz w:val="20"/>
              </w:rPr>
              <w:t>Không</w:t>
            </w:r>
          </w:p>
        </w:tc>
        <w:tc>
          <w:tcPr>
            <w:tcW w:w="990" w:type="dxa"/>
          </w:tcPr>
          <w:p w:rsidR="003A1B3E" w:rsidRPr="0010450C" w:rsidRDefault="003A1B3E" w:rsidP="00127168">
            <w:pPr>
              <w:pStyle w:val="Thnvnbn"/>
              <w:spacing w:before="120" w:after="120"/>
              <w:rPr>
                <w:rFonts w:ascii="Times New Roman" w:hAnsi="Times New Roman"/>
                <w:b/>
                <w:color w:val="000000"/>
                <w:sz w:val="20"/>
              </w:rPr>
            </w:pPr>
          </w:p>
        </w:tc>
        <w:tc>
          <w:tcPr>
            <w:tcW w:w="1170" w:type="dxa"/>
          </w:tcPr>
          <w:p w:rsidR="003A1B3E" w:rsidRPr="0010450C" w:rsidRDefault="003A1B3E" w:rsidP="00127168">
            <w:pPr>
              <w:pStyle w:val="Thnvnbn"/>
              <w:spacing w:before="120" w:after="120"/>
              <w:rPr>
                <w:rFonts w:ascii="Times New Roman" w:hAnsi="Times New Roman"/>
                <w:b/>
                <w:color w:val="000000"/>
                <w:sz w:val="20"/>
              </w:rPr>
            </w:pPr>
          </w:p>
        </w:tc>
        <w:tc>
          <w:tcPr>
            <w:tcW w:w="1080" w:type="dxa"/>
          </w:tcPr>
          <w:p w:rsidR="003A1B3E" w:rsidRPr="0010450C" w:rsidRDefault="003A1B3E" w:rsidP="00127168">
            <w:pPr>
              <w:pStyle w:val="Thnvnbn"/>
              <w:spacing w:before="120" w:after="120"/>
              <w:rPr>
                <w:rFonts w:ascii="Times New Roman" w:hAnsi="Times New Roman"/>
                <w:b/>
                <w:color w:val="000000"/>
                <w:sz w:val="20"/>
              </w:rPr>
            </w:pPr>
          </w:p>
        </w:tc>
        <w:tc>
          <w:tcPr>
            <w:tcW w:w="990" w:type="dxa"/>
          </w:tcPr>
          <w:p w:rsidR="003A1B3E" w:rsidRPr="0010450C" w:rsidRDefault="003A1B3E" w:rsidP="00127168">
            <w:pPr>
              <w:pStyle w:val="Thnvnbn"/>
              <w:spacing w:before="120" w:after="120"/>
              <w:rPr>
                <w:rFonts w:ascii="Times New Roman" w:hAnsi="Times New Roman"/>
                <w:b/>
                <w:color w:val="000000"/>
                <w:sz w:val="20"/>
              </w:rPr>
            </w:pPr>
          </w:p>
        </w:tc>
        <w:tc>
          <w:tcPr>
            <w:tcW w:w="990" w:type="dxa"/>
          </w:tcPr>
          <w:p w:rsidR="003A1B3E" w:rsidRPr="0010450C" w:rsidRDefault="003A1B3E" w:rsidP="00127168">
            <w:pPr>
              <w:pStyle w:val="Thnvnbn"/>
              <w:spacing w:before="120" w:after="120"/>
              <w:rPr>
                <w:rFonts w:ascii="Times New Roman" w:hAnsi="Times New Roman"/>
                <w:b/>
                <w:color w:val="000000"/>
                <w:sz w:val="20"/>
              </w:rPr>
            </w:pPr>
          </w:p>
        </w:tc>
        <w:tc>
          <w:tcPr>
            <w:tcW w:w="900" w:type="dxa"/>
          </w:tcPr>
          <w:p w:rsidR="003A1B3E" w:rsidRPr="0010450C" w:rsidRDefault="003A1B3E" w:rsidP="00127168">
            <w:pPr>
              <w:pStyle w:val="Thnvnbn"/>
              <w:spacing w:before="120" w:after="120"/>
              <w:rPr>
                <w:rFonts w:ascii="Times New Roman" w:hAnsi="Times New Roman"/>
                <w:b/>
                <w:color w:val="000000"/>
                <w:sz w:val="20"/>
              </w:rPr>
            </w:pPr>
          </w:p>
        </w:tc>
        <w:tc>
          <w:tcPr>
            <w:tcW w:w="900" w:type="dxa"/>
          </w:tcPr>
          <w:p w:rsidR="003A1B3E" w:rsidRPr="0010450C" w:rsidRDefault="003A1B3E" w:rsidP="00127168">
            <w:pPr>
              <w:pStyle w:val="Thnvnbn"/>
              <w:spacing w:before="120" w:after="120"/>
              <w:rPr>
                <w:rFonts w:ascii="Times New Roman" w:hAnsi="Times New Roman"/>
                <w:b/>
                <w:color w:val="000000"/>
                <w:sz w:val="20"/>
              </w:rPr>
            </w:pPr>
          </w:p>
        </w:tc>
        <w:tc>
          <w:tcPr>
            <w:tcW w:w="990" w:type="dxa"/>
            <w:tcBorders>
              <w:right w:val="single" w:sz="4" w:space="0" w:color="auto"/>
            </w:tcBorders>
          </w:tcPr>
          <w:p w:rsidR="003A1B3E" w:rsidRPr="0010450C" w:rsidRDefault="003A1B3E" w:rsidP="00127168">
            <w:pPr>
              <w:pStyle w:val="Thnvnbn"/>
              <w:spacing w:before="120" w:after="120"/>
              <w:rPr>
                <w:rFonts w:ascii="Times New Roman" w:hAnsi="Times New Roman"/>
                <w:b/>
                <w:color w:val="000000"/>
                <w:sz w:val="20"/>
              </w:rPr>
            </w:pPr>
          </w:p>
        </w:tc>
        <w:tc>
          <w:tcPr>
            <w:tcW w:w="731" w:type="dxa"/>
            <w:tcBorders>
              <w:left w:val="single" w:sz="4" w:space="0" w:color="auto"/>
            </w:tcBorders>
          </w:tcPr>
          <w:p w:rsidR="003A1B3E" w:rsidRPr="0010450C" w:rsidRDefault="003A1B3E" w:rsidP="00127168">
            <w:pPr>
              <w:pStyle w:val="Thnvnbn"/>
              <w:spacing w:before="120" w:after="120"/>
              <w:rPr>
                <w:rFonts w:ascii="Times New Roman" w:hAnsi="Times New Roman"/>
                <w:b/>
                <w:color w:val="000000"/>
                <w:sz w:val="20"/>
              </w:rPr>
            </w:pPr>
          </w:p>
        </w:tc>
      </w:tr>
    </w:tbl>
    <w:p w:rsidR="0010450C" w:rsidRDefault="0010450C" w:rsidP="003A1B3E">
      <w:pPr>
        <w:pStyle w:val="Thnvnbn"/>
        <w:spacing w:before="120" w:after="120"/>
        <w:ind w:firstLine="360"/>
        <w:rPr>
          <w:rFonts w:ascii="Times New Roman" w:hAnsi="Times New Roman"/>
          <w:b/>
          <w:color w:val="000000"/>
          <w:sz w:val="26"/>
          <w:szCs w:val="26"/>
        </w:rPr>
      </w:pPr>
    </w:p>
    <w:p w:rsidR="003A1B3E" w:rsidRDefault="003A1B3E" w:rsidP="003A1B3E">
      <w:pPr>
        <w:pStyle w:val="Thnvnbn"/>
        <w:spacing w:before="120" w:after="120"/>
        <w:ind w:firstLine="360"/>
        <w:rPr>
          <w:rFonts w:ascii="Times New Roman" w:hAnsi="Times New Roman"/>
          <w:b/>
          <w:color w:val="000000"/>
          <w:sz w:val="26"/>
          <w:szCs w:val="26"/>
        </w:rPr>
      </w:pPr>
      <w:r>
        <w:rPr>
          <w:rFonts w:ascii="Times New Roman" w:hAnsi="Times New Roman"/>
          <w:b/>
          <w:color w:val="000000"/>
          <w:sz w:val="26"/>
          <w:szCs w:val="26"/>
        </w:rPr>
        <w:lastRenderedPageBreak/>
        <w:t xml:space="preserve">IV. </w:t>
      </w:r>
      <w:r w:rsidRPr="00924BA6">
        <w:rPr>
          <w:rFonts w:ascii="Times New Roman" w:hAnsi="Times New Roman"/>
          <w:b/>
          <w:color w:val="000000"/>
          <w:sz w:val="26"/>
          <w:szCs w:val="26"/>
        </w:rPr>
        <w:t xml:space="preserve"> Giao dịch của cổ đông nội bộ/ cổ đông lớn và người liên quan:</w:t>
      </w:r>
      <w:r>
        <w:rPr>
          <w:rFonts w:ascii="Times New Roman" w:hAnsi="Times New Roman"/>
          <w:b/>
          <w:color w:val="000000"/>
          <w:sz w:val="26"/>
          <w:szCs w:val="26"/>
        </w:rPr>
        <w:t xml:space="preserve"> </w:t>
      </w:r>
    </w:p>
    <w:p w:rsidR="003A1B3E" w:rsidRDefault="003A1B3E" w:rsidP="003A1B3E">
      <w:pPr>
        <w:pStyle w:val="Thnvnbn"/>
        <w:spacing w:before="120" w:after="120"/>
        <w:ind w:firstLine="360"/>
        <w:rPr>
          <w:rFonts w:ascii="Times New Roman" w:hAnsi="Times New Roman"/>
          <w:color w:val="000000"/>
          <w:sz w:val="26"/>
          <w:szCs w:val="26"/>
        </w:rPr>
      </w:pPr>
      <w:r w:rsidRPr="00397A92">
        <w:rPr>
          <w:rFonts w:ascii="Times New Roman" w:hAnsi="Times New Roman"/>
          <w:color w:val="000000"/>
          <w:sz w:val="26"/>
          <w:szCs w:val="26"/>
        </w:rPr>
        <w:t>1. Danh sách cổ đông nội bộ và người có liên quan ( Biểu đính kèm)</w:t>
      </w:r>
    </w:p>
    <w:tbl>
      <w:tblPr>
        <w:tblStyle w:val="LiBng"/>
        <w:tblW w:w="11250" w:type="dxa"/>
        <w:tblInd w:w="-972" w:type="dxa"/>
        <w:tblLayout w:type="fixed"/>
        <w:tblLook w:val="04A0"/>
      </w:tblPr>
      <w:tblGrid>
        <w:gridCol w:w="449"/>
        <w:gridCol w:w="1529"/>
        <w:gridCol w:w="1349"/>
        <w:gridCol w:w="993"/>
        <w:gridCol w:w="1350"/>
        <w:gridCol w:w="1260"/>
        <w:gridCol w:w="1170"/>
        <w:gridCol w:w="1080"/>
        <w:gridCol w:w="990"/>
        <w:gridCol w:w="720"/>
        <w:gridCol w:w="360"/>
      </w:tblGrid>
      <w:tr w:rsidR="00357645" w:rsidRPr="008E1E56" w:rsidTr="005F1D7A">
        <w:tc>
          <w:tcPr>
            <w:tcW w:w="449" w:type="dxa"/>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STT</w:t>
            </w:r>
          </w:p>
        </w:tc>
        <w:tc>
          <w:tcPr>
            <w:tcW w:w="1529" w:type="dxa"/>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Tên tổ chức cá nhân</w:t>
            </w:r>
          </w:p>
        </w:tc>
        <w:tc>
          <w:tcPr>
            <w:tcW w:w="1349" w:type="dxa"/>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 xml:space="preserve">Tài khoản giao dịch chứng khoán </w:t>
            </w:r>
            <w:r>
              <w:rPr>
                <w:rFonts w:ascii="Times New Roman" w:hAnsi="Times New Roman"/>
                <w:color w:val="000000"/>
                <w:sz w:val="24"/>
                <w:szCs w:val="24"/>
              </w:rPr>
              <w:t>(</w:t>
            </w:r>
            <w:r w:rsidRPr="008E1E56">
              <w:rPr>
                <w:rFonts w:ascii="Times New Roman" w:hAnsi="Times New Roman"/>
                <w:color w:val="000000"/>
                <w:sz w:val="24"/>
                <w:szCs w:val="24"/>
              </w:rPr>
              <w:t>nếu có</w:t>
            </w:r>
            <w:r>
              <w:rPr>
                <w:rFonts w:ascii="Times New Roman" w:hAnsi="Times New Roman"/>
                <w:color w:val="000000"/>
                <w:sz w:val="24"/>
                <w:szCs w:val="24"/>
              </w:rPr>
              <w:t>)</w:t>
            </w:r>
          </w:p>
        </w:tc>
        <w:tc>
          <w:tcPr>
            <w:tcW w:w="993" w:type="dxa"/>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 xml:space="preserve">Chức vụ tại công ty </w:t>
            </w:r>
            <w:r>
              <w:rPr>
                <w:rFonts w:ascii="Times New Roman" w:hAnsi="Times New Roman"/>
                <w:color w:val="000000"/>
                <w:sz w:val="24"/>
                <w:szCs w:val="24"/>
              </w:rPr>
              <w:t>(</w:t>
            </w:r>
            <w:r w:rsidRPr="008E1E56">
              <w:rPr>
                <w:rFonts w:ascii="Times New Roman" w:hAnsi="Times New Roman"/>
                <w:color w:val="000000"/>
                <w:sz w:val="24"/>
                <w:szCs w:val="24"/>
              </w:rPr>
              <w:t>nếu có</w:t>
            </w:r>
            <w:r>
              <w:rPr>
                <w:rFonts w:ascii="Times New Roman" w:hAnsi="Times New Roman"/>
                <w:color w:val="000000"/>
                <w:sz w:val="24"/>
                <w:szCs w:val="24"/>
              </w:rPr>
              <w:t>)</w:t>
            </w:r>
          </w:p>
        </w:tc>
        <w:tc>
          <w:tcPr>
            <w:tcW w:w="1350" w:type="dxa"/>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Số CMND</w:t>
            </w:r>
          </w:p>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/ĐKKD</w:t>
            </w:r>
          </w:p>
        </w:tc>
        <w:tc>
          <w:tcPr>
            <w:tcW w:w="1260" w:type="dxa"/>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Ngày cấp CMND</w:t>
            </w:r>
          </w:p>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/ĐKKD</w:t>
            </w:r>
          </w:p>
        </w:tc>
        <w:tc>
          <w:tcPr>
            <w:tcW w:w="1170" w:type="dxa"/>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Nơi cấp CMND/</w:t>
            </w:r>
          </w:p>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ĐKKD</w:t>
            </w:r>
          </w:p>
        </w:tc>
        <w:tc>
          <w:tcPr>
            <w:tcW w:w="1080" w:type="dxa"/>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Địa chỉ</w:t>
            </w:r>
          </w:p>
        </w:tc>
        <w:tc>
          <w:tcPr>
            <w:tcW w:w="990" w:type="dxa"/>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Số cổ phiếu sở hữu cuối kỳ</w:t>
            </w:r>
          </w:p>
        </w:tc>
        <w:tc>
          <w:tcPr>
            <w:tcW w:w="720" w:type="dxa"/>
            <w:tcBorders>
              <w:right w:val="single" w:sz="4" w:space="0" w:color="auto"/>
            </w:tcBorders>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Tỷ lệ sở hữu cổ phiếu cuối kỳ</w:t>
            </w:r>
            <w:r w:rsidR="00FC6E49">
              <w:rPr>
                <w:rFonts w:ascii="Times New Roman" w:hAnsi="Times New Roman"/>
                <w:color w:val="000000"/>
                <w:sz w:val="24"/>
                <w:szCs w:val="24"/>
              </w:rPr>
              <w:t xml:space="preserve"> (%)</w:t>
            </w:r>
          </w:p>
        </w:tc>
        <w:tc>
          <w:tcPr>
            <w:tcW w:w="360" w:type="dxa"/>
            <w:tcBorders>
              <w:left w:val="single" w:sz="4" w:space="0" w:color="auto"/>
            </w:tcBorders>
            <w:vAlign w:val="center"/>
          </w:tcPr>
          <w:p w:rsidR="008E1E56" w:rsidRPr="008E1E56" w:rsidRDefault="008E1E56" w:rsidP="005F1D7A">
            <w:pPr>
              <w:pStyle w:val="Thnvnbn"/>
              <w:spacing w:before="120" w:after="120"/>
              <w:jc w:val="center"/>
              <w:rPr>
                <w:rFonts w:ascii="Times New Roman" w:hAnsi="Times New Roman"/>
                <w:color w:val="000000"/>
                <w:sz w:val="24"/>
                <w:szCs w:val="24"/>
              </w:rPr>
            </w:pPr>
            <w:r w:rsidRPr="008E1E56">
              <w:rPr>
                <w:rFonts w:ascii="Times New Roman" w:hAnsi="Times New Roman"/>
                <w:color w:val="000000"/>
                <w:sz w:val="24"/>
                <w:szCs w:val="24"/>
              </w:rPr>
              <w:t>Ghi chú</w:t>
            </w:r>
          </w:p>
        </w:tc>
      </w:tr>
      <w:tr w:rsidR="00FC6E49" w:rsidRPr="00FC6E49" w:rsidTr="005F1D7A">
        <w:tc>
          <w:tcPr>
            <w:tcW w:w="449"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1</w:t>
            </w:r>
          </w:p>
        </w:tc>
        <w:tc>
          <w:tcPr>
            <w:tcW w:w="1529"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Ma Ngọc Tiến</w:t>
            </w:r>
          </w:p>
        </w:tc>
        <w:tc>
          <w:tcPr>
            <w:tcW w:w="1349"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068c600969</w:t>
            </w:r>
          </w:p>
        </w:tc>
        <w:tc>
          <w:tcPr>
            <w:tcW w:w="993"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Chủ tịch HĐQT</w:t>
            </w:r>
          </w:p>
        </w:tc>
        <w:tc>
          <w:tcPr>
            <w:tcW w:w="1350"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073187139</w:t>
            </w:r>
          </w:p>
        </w:tc>
        <w:tc>
          <w:tcPr>
            <w:tcW w:w="1260"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31/10/2006</w:t>
            </w:r>
          </w:p>
        </w:tc>
        <w:tc>
          <w:tcPr>
            <w:tcW w:w="1170"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CA Hà Giang</w:t>
            </w:r>
          </w:p>
        </w:tc>
        <w:tc>
          <w:tcPr>
            <w:tcW w:w="1080"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Tổ 17 P. Nguyễn Trãi TP Hà Giang</w:t>
            </w:r>
          </w:p>
        </w:tc>
        <w:tc>
          <w:tcPr>
            <w:tcW w:w="990"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40.800</w:t>
            </w:r>
          </w:p>
        </w:tc>
        <w:tc>
          <w:tcPr>
            <w:tcW w:w="720" w:type="dxa"/>
            <w:tcBorders>
              <w:right w:val="single" w:sz="4" w:space="0" w:color="auto"/>
            </w:tcBorders>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0,323</w:t>
            </w:r>
          </w:p>
        </w:tc>
        <w:tc>
          <w:tcPr>
            <w:tcW w:w="360" w:type="dxa"/>
            <w:tcBorders>
              <w:left w:val="single" w:sz="4" w:space="0" w:color="auto"/>
            </w:tcBorders>
          </w:tcPr>
          <w:p w:rsidR="008E1E56" w:rsidRPr="00FC6E49" w:rsidRDefault="008E1E56" w:rsidP="003A1B3E">
            <w:pPr>
              <w:pStyle w:val="Thnvnbn"/>
              <w:spacing w:before="120" w:after="120"/>
              <w:rPr>
                <w:rFonts w:ascii="Times New Roman" w:hAnsi="Times New Roman"/>
                <w:color w:val="000000"/>
                <w:sz w:val="22"/>
                <w:szCs w:val="22"/>
              </w:rPr>
            </w:pPr>
          </w:p>
        </w:tc>
      </w:tr>
      <w:tr w:rsidR="00FC6E49" w:rsidRPr="00FC6E49" w:rsidTr="005F1D7A">
        <w:tc>
          <w:tcPr>
            <w:tcW w:w="449" w:type="dxa"/>
          </w:tcPr>
          <w:p w:rsidR="008E1E56" w:rsidRPr="00FC6E49" w:rsidRDefault="008E1E56" w:rsidP="003A1B3E">
            <w:pPr>
              <w:pStyle w:val="Thnvnbn"/>
              <w:spacing w:before="120" w:after="120"/>
              <w:rPr>
                <w:rFonts w:ascii="Times New Roman" w:hAnsi="Times New Roman"/>
                <w:color w:val="000000"/>
                <w:sz w:val="22"/>
                <w:szCs w:val="22"/>
              </w:rPr>
            </w:pPr>
          </w:p>
        </w:tc>
        <w:tc>
          <w:tcPr>
            <w:tcW w:w="1529" w:type="dxa"/>
            <w:vAlign w:val="center"/>
          </w:tcPr>
          <w:p w:rsidR="008E1E56" w:rsidRPr="00FC6E49" w:rsidRDefault="00FC6E49" w:rsidP="005F1D7A">
            <w:pPr>
              <w:pStyle w:val="Thnvnbn"/>
              <w:spacing w:before="120" w:after="120"/>
              <w:jc w:val="center"/>
              <w:rPr>
                <w:rFonts w:ascii="Times New Roman" w:hAnsi="Times New Roman"/>
                <w:color w:val="000000"/>
                <w:spacing w:val="-22"/>
                <w:sz w:val="22"/>
                <w:szCs w:val="22"/>
              </w:rPr>
            </w:pPr>
            <w:r w:rsidRPr="00FC6E49">
              <w:rPr>
                <w:rFonts w:ascii="Times New Roman" w:hAnsi="Times New Roman"/>
                <w:color w:val="000000"/>
                <w:spacing w:val="-22"/>
                <w:sz w:val="22"/>
                <w:szCs w:val="22"/>
              </w:rPr>
              <w:t>Nguyên Thị Thoại</w:t>
            </w:r>
          </w:p>
        </w:tc>
        <w:tc>
          <w:tcPr>
            <w:tcW w:w="1349"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068c600791</w:t>
            </w:r>
          </w:p>
        </w:tc>
        <w:tc>
          <w:tcPr>
            <w:tcW w:w="993" w:type="dxa"/>
          </w:tcPr>
          <w:p w:rsidR="008E1E56" w:rsidRPr="00FC6E49" w:rsidRDefault="008E1E56" w:rsidP="003A1B3E">
            <w:pPr>
              <w:pStyle w:val="Thnvnbn"/>
              <w:spacing w:before="120" w:after="120"/>
              <w:rPr>
                <w:rFonts w:ascii="Times New Roman" w:hAnsi="Times New Roman"/>
                <w:color w:val="000000"/>
                <w:sz w:val="22"/>
                <w:szCs w:val="22"/>
              </w:rPr>
            </w:pPr>
          </w:p>
        </w:tc>
        <w:tc>
          <w:tcPr>
            <w:tcW w:w="1350"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073023610</w:t>
            </w:r>
          </w:p>
        </w:tc>
        <w:tc>
          <w:tcPr>
            <w:tcW w:w="1260"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06/05/1995</w:t>
            </w:r>
          </w:p>
        </w:tc>
        <w:tc>
          <w:tcPr>
            <w:tcW w:w="1170"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8E1E56" w:rsidRPr="00FC6E49" w:rsidRDefault="00357645" w:rsidP="005F1D7A">
            <w:pPr>
              <w:pStyle w:val="Thnvnbn"/>
              <w:spacing w:before="120" w:after="120"/>
              <w:jc w:val="center"/>
              <w:rPr>
                <w:rFonts w:ascii="Times New Roman" w:hAnsi="Times New Roman"/>
                <w:color w:val="000000"/>
                <w:sz w:val="22"/>
                <w:szCs w:val="22"/>
              </w:rPr>
            </w:pPr>
            <w:r w:rsidRPr="00FC6E49">
              <w:rPr>
                <w:rFonts w:ascii="Times New Roman" w:hAnsi="Times New Roman"/>
                <w:color w:val="000000"/>
                <w:sz w:val="22"/>
                <w:szCs w:val="22"/>
              </w:rPr>
              <w:t>Tổ 17 P. Nguyễn Trãi TP Hà Giang</w:t>
            </w:r>
          </w:p>
        </w:tc>
        <w:tc>
          <w:tcPr>
            <w:tcW w:w="990" w:type="dxa"/>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120.000</w:t>
            </w:r>
          </w:p>
        </w:tc>
        <w:tc>
          <w:tcPr>
            <w:tcW w:w="720" w:type="dxa"/>
            <w:tcBorders>
              <w:right w:val="single" w:sz="4" w:space="0" w:color="auto"/>
            </w:tcBorders>
            <w:vAlign w:val="center"/>
          </w:tcPr>
          <w:p w:rsidR="008E1E56" w:rsidRPr="00FC6E49" w:rsidRDefault="00FC6E49"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0,952</w:t>
            </w:r>
          </w:p>
        </w:tc>
        <w:tc>
          <w:tcPr>
            <w:tcW w:w="360" w:type="dxa"/>
            <w:tcBorders>
              <w:left w:val="single" w:sz="4" w:space="0" w:color="auto"/>
            </w:tcBorders>
          </w:tcPr>
          <w:p w:rsidR="008E1E56" w:rsidRPr="00FC6E49" w:rsidRDefault="008E1E56" w:rsidP="003A1B3E">
            <w:pPr>
              <w:pStyle w:val="Thnvnbn"/>
              <w:spacing w:before="120" w:after="120"/>
              <w:rPr>
                <w:rFonts w:ascii="Times New Roman" w:hAnsi="Times New Roman"/>
                <w:color w:val="000000"/>
                <w:sz w:val="22"/>
                <w:szCs w:val="22"/>
              </w:rPr>
            </w:pPr>
          </w:p>
        </w:tc>
      </w:tr>
      <w:tr w:rsidR="00FC6E49" w:rsidRPr="00FC6E49" w:rsidTr="005F1D7A">
        <w:tc>
          <w:tcPr>
            <w:tcW w:w="449" w:type="dxa"/>
            <w:vAlign w:val="center"/>
          </w:tcPr>
          <w:p w:rsidR="00FC6E49" w:rsidRPr="00FC6E49" w:rsidRDefault="00FC6E49"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2</w:t>
            </w:r>
          </w:p>
        </w:tc>
        <w:tc>
          <w:tcPr>
            <w:tcW w:w="1529" w:type="dxa"/>
            <w:vAlign w:val="center"/>
          </w:tcPr>
          <w:p w:rsidR="00FC6E49" w:rsidRPr="005F1D7A" w:rsidRDefault="00357645" w:rsidP="005F1D7A">
            <w:pPr>
              <w:pStyle w:val="Thnvnbn"/>
              <w:spacing w:before="120" w:after="120"/>
              <w:jc w:val="center"/>
              <w:rPr>
                <w:rFonts w:ascii="Times New Roman" w:hAnsi="Times New Roman"/>
                <w:color w:val="000000"/>
                <w:spacing w:val="-14"/>
                <w:sz w:val="22"/>
                <w:szCs w:val="22"/>
              </w:rPr>
            </w:pPr>
            <w:r w:rsidRPr="005F1D7A">
              <w:rPr>
                <w:rFonts w:ascii="Times New Roman" w:hAnsi="Times New Roman"/>
                <w:color w:val="000000"/>
                <w:spacing w:val="-14"/>
                <w:sz w:val="22"/>
                <w:szCs w:val="22"/>
              </w:rPr>
              <w:t>Phạm Thành Đô</w:t>
            </w:r>
          </w:p>
        </w:tc>
        <w:tc>
          <w:tcPr>
            <w:tcW w:w="1349" w:type="dxa"/>
          </w:tcPr>
          <w:p w:rsidR="00FC6E49" w:rsidRPr="00FC6E49" w:rsidRDefault="00FC6E49" w:rsidP="003A1B3E">
            <w:pPr>
              <w:pStyle w:val="Thnvnbn"/>
              <w:spacing w:before="120" w:after="120"/>
              <w:rPr>
                <w:rFonts w:ascii="Times New Roman" w:hAnsi="Times New Roman"/>
                <w:color w:val="000000"/>
                <w:sz w:val="22"/>
                <w:szCs w:val="22"/>
              </w:rPr>
            </w:pPr>
          </w:p>
        </w:tc>
        <w:tc>
          <w:tcPr>
            <w:tcW w:w="993" w:type="dxa"/>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TVHĐQT</w:t>
            </w:r>
          </w:p>
        </w:tc>
        <w:tc>
          <w:tcPr>
            <w:tcW w:w="1350" w:type="dxa"/>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012006390</w:t>
            </w:r>
          </w:p>
        </w:tc>
        <w:tc>
          <w:tcPr>
            <w:tcW w:w="1260" w:type="dxa"/>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09/04/2012</w:t>
            </w:r>
          </w:p>
        </w:tc>
        <w:tc>
          <w:tcPr>
            <w:tcW w:w="1170" w:type="dxa"/>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Nội</w:t>
            </w:r>
          </w:p>
        </w:tc>
        <w:tc>
          <w:tcPr>
            <w:tcW w:w="1080" w:type="dxa"/>
            <w:vAlign w:val="center"/>
          </w:tcPr>
          <w:p w:rsidR="00FC6E49" w:rsidRPr="005F1D7A" w:rsidRDefault="00357645" w:rsidP="005F1D7A">
            <w:pPr>
              <w:pStyle w:val="Thnvnbn"/>
              <w:spacing w:before="120" w:after="120"/>
              <w:jc w:val="center"/>
              <w:rPr>
                <w:rFonts w:ascii="Times New Roman" w:hAnsi="Times New Roman"/>
                <w:color w:val="000000"/>
                <w:sz w:val="20"/>
              </w:rPr>
            </w:pPr>
            <w:r w:rsidRPr="005F1D7A">
              <w:rPr>
                <w:rFonts w:ascii="Times New Roman" w:hAnsi="Times New Roman"/>
                <w:color w:val="000000"/>
                <w:sz w:val="20"/>
              </w:rPr>
              <w:t>Số 8/82 Nguyễn phúc Lai, Hoàng Cầu, Hà Nội</w:t>
            </w:r>
          </w:p>
        </w:tc>
        <w:tc>
          <w:tcPr>
            <w:tcW w:w="990" w:type="dxa"/>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399.800</w:t>
            </w:r>
          </w:p>
        </w:tc>
        <w:tc>
          <w:tcPr>
            <w:tcW w:w="720" w:type="dxa"/>
            <w:tcBorders>
              <w:right w:val="single" w:sz="4" w:space="0" w:color="auto"/>
            </w:tcBorders>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3,173</w:t>
            </w:r>
          </w:p>
        </w:tc>
        <w:tc>
          <w:tcPr>
            <w:tcW w:w="360" w:type="dxa"/>
            <w:tcBorders>
              <w:left w:val="single" w:sz="4" w:space="0" w:color="auto"/>
            </w:tcBorders>
          </w:tcPr>
          <w:p w:rsidR="00FC6E49" w:rsidRPr="00FC6E49" w:rsidRDefault="00FC6E49" w:rsidP="003A1B3E">
            <w:pPr>
              <w:pStyle w:val="Thnvnbn"/>
              <w:spacing w:before="120" w:after="120"/>
              <w:rPr>
                <w:rFonts w:ascii="Times New Roman" w:hAnsi="Times New Roman"/>
                <w:color w:val="000000"/>
                <w:sz w:val="22"/>
                <w:szCs w:val="22"/>
              </w:rPr>
            </w:pPr>
          </w:p>
        </w:tc>
      </w:tr>
      <w:tr w:rsidR="00FC6E49" w:rsidRPr="00FC6E49" w:rsidTr="00987665">
        <w:tc>
          <w:tcPr>
            <w:tcW w:w="449" w:type="dxa"/>
          </w:tcPr>
          <w:p w:rsidR="00FC6E49" w:rsidRPr="00FC6E49" w:rsidRDefault="00FC6E49" w:rsidP="003A1B3E">
            <w:pPr>
              <w:pStyle w:val="Thnvnbn"/>
              <w:spacing w:before="120" w:after="120"/>
              <w:rPr>
                <w:rFonts w:ascii="Times New Roman" w:hAnsi="Times New Roman"/>
                <w:color w:val="000000"/>
                <w:sz w:val="22"/>
                <w:szCs w:val="22"/>
              </w:rPr>
            </w:pPr>
          </w:p>
        </w:tc>
        <w:tc>
          <w:tcPr>
            <w:tcW w:w="1529" w:type="dxa"/>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Phạm Văn Hội</w:t>
            </w:r>
          </w:p>
        </w:tc>
        <w:tc>
          <w:tcPr>
            <w:tcW w:w="1349" w:type="dxa"/>
          </w:tcPr>
          <w:p w:rsidR="00FC6E49" w:rsidRPr="00FC6E49" w:rsidRDefault="00FC6E49" w:rsidP="003A1B3E">
            <w:pPr>
              <w:pStyle w:val="Thnvnbn"/>
              <w:spacing w:before="120" w:after="120"/>
              <w:rPr>
                <w:rFonts w:ascii="Times New Roman" w:hAnsi="Times New Roman"/>
                <w:color w:val="000000"/>
                <w:sz w:val="22"/>
                <w:szCs w:val="22"/>
              </w:rPr>
            </w:pPr>
          </w:p>
        </w:tc>
        <w:tc>
          <w:tcPr>
            <w:tcW w:w="993" w:type="dxa"/>
          </w:tcPr>
          <w:p w:rsidR="00FC6E49" w:rsidRPr="00FC6E49" w:rsidRDefault="00FC6E49" w:rsidP="003A1B3E">
            <w:pPr>
              <w:pStyle w:val="Thnvnbn"/>
              <w:spacing w:before="120" w:after="120"/>
              <w:rPr>
                <w:rFonts w:ascii="Times New Roman" w:hAnsi="Times New Roman"/>
                <w:color w:val="000000"/>
                <w:sz w:val="22"/>
                <w:szCs w:val="22"/>
              </w:rPr>
            </w:pPr>
          </w:p>
        </w:tc>
        <w:tc>
          <w:tcPr>
            <w:tcW w:w="1350" w:type="dxa"/>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011480773</w:t>
            </w:r>
          </w:p>
        </w:tc>
        <w:tc>
          <w:tcPr>
            <w:tcW w:w="1260" w:type="dxa"/>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02/07/2007</w:t>
            </w:r>
          </w:p>
        </w:tc>
        <w:tc>
          <w:tcPr>
            <w:tcW w:w="1170" w:type="dxa"/>
            <w:vAlign w:val="center"/>
          </w:tcPr>
          <w:p w:rsidR="00FC6E49" w:rsidRPr="00FC6E49" w:rsidRDefault="00357645" w:rsidP="005F1D7A">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Nội</w:t>
            </w:r>
          </w:p>
        </w:tc>
        <w:tc>
          <w:tcPr>
            <w:tcW w:w="1080" w:type="dxa"/>
          </w:tcPr>
          <w:p w:rsidR="00FC6E49" w:rsidRPr="005F1D7A" w:rsidRDefault="00357645" w:rsidP="003A1B3E">
            <w:pPr>
              <w:pStyle w:val="Thnvnbn"/>
              <w:spacing w:before="120" w:after="120"/>
              <w:rPr>
                <w:rFonts w:ascii="Times New Roman" w:hAnsi="Times New Roman"/>
                <w:color w:val="000000"/>
                <w:sz w:val="20"/>
              </w:rPr>
            </w:pPr>
            <w:r w:rsidRPr="005F1D7A">
              <w:rPr>
                <w:rFonts w:ascii="Times New Roman" w:hAnsi="Times New Roman"/>
                <w:color w:val="000000"/>
                <w:sz w:val="20"/>
              </w:rPr>
              <w:t>Số 8/82 Nguyễn phúc Lai, Hoàng Cầu, Hà Nội</w:t>
            </w:r>
          </w:p>
        </w:tc>
        <w:tc>
          <w:tcPr>
            <w:tcW w:w="990" w:type="dxa"/>
            <w:vAlign w:val="center"/>
          </w:tcPr>
          <w:p w:rsidR="00FC6E49" w:rsidRPr="00FC6E49" w:rsidRDefault="00357645"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132.000</w:t>
            </w:r>
          </w:p>
        </w:tc>
        <w:tc>
          <w:tcPr>
            <w:tcW w:w="720" w:type="dxa"/>
            <w:tcBorders>
              <w:right w:val="single" w:sz="4" w:space="0" w:color="auto"/>
            </w:tcBorders>
            <w:vAlign w:val="center"/>
          </w:tcPr>
          <w:p w:rsidR="00FC6E49" w:rsidRPr="00FC6E49" w:rsidRDefault="00357645"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1,047</w:t>
            </w:r>
          </w:p>
        </w:tc>
        <w:tc>
          <w:tcPr>
            <w:tcW w:w="360" w:type="dxa"/>
            <w:tcBorders>
              <w:left w:val="single" w:sz="4" w:space="0" w:color="auto"/>
            </w:tcBorders>
          </w:tcPr>
          <w:p w:rsidR="00FC6E49" w:rsidRPr="00FC6E49" w:rsidRDefault="00FC6E49" w:rsidP="003A1B3E">
            <w:pPr>
              <w:pStyle w:val="Thnvnbn"/>
              <w:spacing w:before="120" w:after="120"/>
              <w:rPr>
                <w:rFonts w:ascii="Times New Roman" w:hAnsi="Times New Roman"/>
                <w:color w:val="000000"/>
                <w:sz w:val="22"/>
                <w:szCs w:val="22"/>
              </w:rPr>
            </w:pPr>
          </w:p>
        </w:tc>
      </w:tr>
      <w:tr w:rsidR="00357645" w:rsidRPr="00FC6E49" w:rsidTr="00987665">
        <w:tc>
          <w:tcPr>
            <w:tcW w:w="449" w:type="dxa"/>
            <w:vAlign w:val="center"/>
          </w:tcPr>
          <w:p w:rsidR="00357645" w:rsidRPr="00FC6E49" w:rsidRDefault="00357645" w:rsidP="00987665">
            <w:pPr>
              <w:pStyle w:val="Thnvnbn"/>
              <w:spacing w:before="120" w:after="120"/>
              <w:jc w:val="center"/>
              <w:rPr>
                <w:rFonts w:ascii="Times New Roman" w:hAnsi="Times New Roman"/>
                <w:color w:val="000000"/>
                <w:sz w:val="22"/>
                <w:szCs w:val="22"/>
              </w:rPr>
            </w:pPr>
          </w:p>
        </w:tc>
        <w:tc>
          <w:tcPr>
            <w:tcW w:w="1529" w:type="dxa"/>
            <w:vAlign w:val="center"/>
          </w:tcPr>
          <w:p w:rsidR="00357645" w:rsidRPr="005F1D7A" w:rsidRDefault="00357645" w:rsidP="00987665">
            <w:pPr>
              <w:pStyle w:val="Thnvnbn"/>
              <w:spacing w:before="120" w:after="120"/>
              <w:jc w:val="center"/>
              <w:rPr>
                <w:rFonts w:ascii="Times New Roman" w:hAnsi="Times New Roman"/>
                <w:color w:val="000000"/>
                <w:spacing w:val="-22"/>
                <w:sz w:val="22"/>
                <w:szCs w:val="22"/>
              </w:rPr>
            </w:pPr>
            <w:r w:rsidRPr="005F1D7A">
              <w:rPr>
                <w:rFonts w:ascii="Times New Roman" w:hAnsi="Times New Roman"/>
                <w:color w:val="000000"/>
                <w:spacing w:val="-22"/>
                <w:sz w:val="22"/>
                <w:szCs w:val="22"/>
              </w:rPr>
              <w:t>Trịnh Ngọc Hiếu</w:t>
            </w:r>
          </w:p>
        </w:tc>
        <w:tc>
          <w:tcPr>
            <w:tcW w:w="1349" w:type="dxa"/>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068c600998</w:t>
            </w:r>
          </w:p>
        </w:tc>
        <w:tc>
          <w:tcPr>
            <w:tcW w:w="993" w:type="dxa"/>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TVHĐQT- GĐ</w:t>
            </w:r>
          </w:p>
        </w:tc>
        <w:tc>
          <w:tcPr>
            <w:tcW w:w="1350" w:type="dxa"/>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073014830</w:t>
            </w:r>
          </w:p>
        </w:tc>
        <w:tc>
          <w:tcPr>
            <w:tcW w:w="1260" w:type="dxa"/>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24/11/2005</w:t>
            </w:r>
          </w:p>
        </w:tc>
        <w:tc>
          <w:tcPr>
            <w:tcW w:w="1170" w:type="dxa"/>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357645" w:rsidRPr="005F1D7A" w:rsidRDefault="00127168" w:rsidP="00987665">
            <w:pPr>
              <w:pStyle w:val="Thnvnbn"/>
              <w:spacing w:before="120" w:after="120"/>
              <w:jc w:val="center"/>
              <w:rPr>
                <w:rFonts w:ascii="Times New Roman" w:hAnsi="Times New Roman"/>
                <w:color w:val="000000"/>
                <w:sz w:val="20"/>
              </w:rPr>
            </w:pPr>
            <w:r w:rsidRPr="005F1D7A">
              <w:rPr>
                <w:rFonts w:ascii="Times New Roman" w:hAnsi="Times New Roman"/>
                <w:color w:val="000000"/>
                <w:sz w:val="20"/>
              </w:rPr>
              <w:t>Tổ 2. P Quang Trung, TP Hà Giang</w:t>
            </w:r>
          </w:p>
        </w:tc>
        <w:tc>
          <w:tcPr>
            <w:tcW w:w="990" w:type="dxa"/>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245.200</w:t>
            </w:r>
          </w:p>
        </w:tc>
        <w:tc>
          <w:tcPr>
            <w:tcW w:w="720" w:type="dxa"/>
            <w:tcBorders>
              <w:right w:val="single" w:sz="4" w:space="0" w:color="auto"/>
            </w:tcBorders>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1,946</w:t>
            </w:r>
          </w:p>
        </w:tc>
        <w:tc>
          <w:tcPr>
            <w:tcW w:w="360" w:type="dxa"/>
            <w:tcBorders>
              <w:left w:val="single" w:sz="4" w:space="0" w:color="auto"/>
            </w:tcBorders>
            <w:vAlign w:val="center"/>
          </w:tcPr>
          <w:p w:rsidR="00357645" w:rsidRPr="00FC6E49" w:rsidRDefault="00357645" w:rsidP="00987665">
            <w:pPr>
              <w:pStyle w:val="Thnvnbn"/>
              <w:spacing w:before="120" w:after="120"/>
              <w:jc w:val="center"/>
              <w:rPr>
                <w:rFonts w:ascii="Times New Roman" w:hAnsi="Times New Roman"/>
                <w:color w:val="000000"/>
                <w:sz w:val="22"/>
                <w:szCs w:val="22"/>
              </w:rPr>
            </w:pPr>
          </w:p>
        </w:tc>
      </w:tr>
      <w:tr w:rsidR="00357645" w:rsidRPr="00FC6E49" w:rsidTr="00987665">
        <w:tc>
          <w:tcPr>
            <w:tcW w:w="449" w:type="dxa"/>
            <w:vAlign w:val="center"/>
          </w:tcPr>
          <w:p w:rsidR="00357645" w:rsidRPr="00FC6E49" w:rsidRDefault="00357645" w:rsidP="00987665">
            <w:pPr>
              <w:pStyle w:val="Thnvnbn"/>
              <w:spacing w:before="120" w:after="120"/>
              <w:jc w:val="center"/>
              <w:rPr>
                <w:rFonts w:ascii="Times New Roman" w:hAnsi="Times New Roman"/>
                <w:color w:val="000000"/>
                <w:sz w:val="22"/>
                <w:szCs w:val="22"/>
              </w:rPr>
            </w:pPr>
          </w:p>
        </w:tc>
        <w:tc>
          <w:tcPr>
            <w:tcW w:w="1529" w:type="dxa"/>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Vũ Thị Vui</w:t>
            </w:r>
          </w:p>
        </w:tc>
        <w:tc>
          <w:tcPr>
            <w:tcW w:w="1349" w:type="dxa"/>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068c600710</w:t>
            </w:r>
          </w:p>
        </w:tc>
        <w:tc>
          <w:tcPr>
            <w:tcW w:w="993" w:type="dxa"/>
            <w:vAlign w:val="center"/>
          </w:tcPr>
          <w:p w:rsidR="00357645" w:rsidRPr="00FC6E49" w:rsidRDefault="00357645" w:rsidP="00987665">
            <w:pPr>
              <w:pStyle w:val="Thnvnbn"/>
              <w:spacing w:before="120" w:after="120"/>
              <w:jc w:val="center"/>
              <w:rPr>
                <w:rFonts w:ascii="Times New Roman" w:hAnsi="Times New Roman"/>
                <w:color w:val="000000"/>
                <w:sz w:val="22"/>
                <w:szCs w:val="22"/>
              </w:rPr>
            </w:pPr>
          </w:p>
        </w:tc>
        <w:tc>
          <w:tcPr>
            <w:tcW w:w="1350" w:type="dxa"/>
            <w:vAlign w:val="center"/>
          </w:tcPr>
          <w:p w:rsidR="00357645" w:rsidRPr="00FC6E49" w:rsidRDefault="0012716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073336452</w:t>
            </w:r>
          </w:p>
        </w:tc>
        <w:tc>
          <w:tcPr>
            <w:tcW w:w="1260" w:type="dxa"/>
            <w:vAlign w:val="center"/>
          </w:tcPr>
          <w:p w:rsidR="00357645"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073336452</w:t>
            </w:r>
          </w:p>
        </w:tc>
        <w:tc>
          <w:tcPr>
            <w:tcW w:w="1170" w:type="dxa"/>
            <w:vAlign w:val="center"/>
          </w:tcPr>
          <w:p w:rsidR="00357645"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357645" w:rsidRPr="005F1D7A" w:rsidRDefault="00CB2258" w:rsidP="00987665">
            <w:pPr>
              <w:pStyle w:val="Thnvnbn"/>
              <w:spacing w:before="120" w:after="120"/>
              <w:jc w:val="center"/>
              <w:rPr>
                <w:rFonts w:ascii="Times New Roman" w:hAnsi="Times New Roman"/>
                <w:color w:val="000000"/>
                <w:sz w:val="20"/>
              </w:rPr>
            </w:pPr>
            <w:r w:rsidRPr="005F1D7A">
              <w:rPr>
                <w:rFonts w:ascii="Times New Roman" w:hAnsi="Times New Roman"/>
                <w:color w:val="000000"/>
                <w:sz w:val="20"/>
              </w:rPr>
              <w:t>Tổ 2. P Quang Trung, TP Hà Giang</w:t>
            </w:r>
          </w:p>
        </w:tc>
        <w:tc>
          <w:tcPr>
            <w:tcW w:w="990" w:type="dxa"/>
            <w:vAlign w:val="center"/>
          </w:tcPr>
          <w:p w:rsidR="00357645"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70.600</w:t>
            </w:r>
          </w:p>
        </w:tc>
        <w:tc>
          <w:tcPr>
            <w:tcW w:w="720" w:type="dxa"/>
            <w:tcBorders>
              <w:right w:val="single" w:sz="4" w:space="0" w:color="auto"/>
            </w:tcBorders>
            <w:vAlign w:val="center"/>
          </w:tcPr>
          <w:p w:rsidR="00357645"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0,560</w:t>
            </w:r>
          </w:p>
        </w:tc>
        <w:tc>
          <w:tcPr>
            <w:tcW w:w="360" w:type="dxa"/>
            <w:tcBorders>
              <w:left w:val="single" w:sz="4" w:space="0" w:color="auto"/>
            </w:tcBorders>
            <w:vAlign w:val="center"/>
          </w:tcPr>
          <w:p w:rsidR="00357645" w:rsidRPr="00FC6E49" w:rsidRDefault="00357645" w:rsidP="00987665">
            <w:pPr>
              <w:pStyle w:val="Thnvnbn"/>
              <w:spacing w:before="120" w:after="120"/>
              <w:jc w:val="center"/>
              <w:rPr>
                <w:rFonts w:ascii="Times New Roman" w:hAnsi="Times New Roman"/>
                <w:color w:val="000000"/>
                <w:sz w:val="22"/>
                <w:szCs w:val="22"/>
              </w:rPr>
            </w:pPr>
          </w:p>
        </w:tc>
      </w:tr>
      <w:tr w:rsidR="00127168" w:rsidRPr="00FC6E49" w:rsidTr="00987665">
        <w:tc>
          <w:tcPr>
            <w:tcW w:w="449" w:type="dxa"/>
            <w:vAlign w:val="center"/>
          </w:tcPr>
          <w:p w:rsidR="0012716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4</w:t>
            </w:r>
          </w:p>
        </w:tc>
        <w:tc>
          <w:tcPr>
            <w:tcW w:w="1529" w:type="dxa"/>
            <w:vAlign w:val="center"/>
          </w:tcPr>
          <w:p w:rsidR="00127168" w:rsidRPr="005F1D7A" w:rsidRDefault="00CB2258" w:rsidP="00987665">
            <w:pPr>
              <w:pStyle w:val="Thnvnbn"/>
              <w:spacing w:before="120" w:after="120"/>
              <w:jc w:val="center"/>
              <w:rPr>
                <w:rFonts w:ascii="Times New Roman" w:hAnsi="Times New Roman"/>
                <w:color w:val="000000"/>
                <w:spacing w:val="-22"/>
                <w:sz w:val="22"/>
                <w:szCs w:val="22"/>
              </w:rPr>
            </w:pPr>
            <w:r w:rsidRPr="005F1D7A">
              <w:rPr>
                <w:rFonts w:ascii="Times New Roman" w:hAnsi="Times New Roman"/>
                <w:color w:val="000000"/>
                <w:spacing w:val="-22"/>
                <w:sz w:val="22"/>
                <w:szCs w:val="22"/>
              </w:rPr>
              <w:t>Đào Xuân Tuất</w:t>
            </w:r>
          </w:p>
        </w:tc>
        <w:tc>
          <w:tcPr>
            <w:tcW w:w="1349" w:type="dxa"/>
            <w:vAlign w:val="center"/>
          </w:tcPr>
          <w:p w:rsidR="0012716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068c600896</w:t>
            </w:r>
          </w:p>
        </w:tc>
        <w:tc>
          <w:tcPr>
            <w:tcW w:w="993" w:type="dxa"/>
            <w:vAlign w:val="center"/>
          </w:tcPr>
          <w:p w:rsidR="0012716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TVHĐQT- PGĐ</w:t>
            </w:r>
          </w:p>
        </w:tc>
        <w:tc>
          <w:tcPr>
            <w:tcW w:w="1350" w:type="dxa"/>
            <w:vAlign w:val="center"/>
          </w:tcPr>
          <w:p w:rsidR="0012716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073215550</w:t>
            </w:r>
          </w:p>
        </w:tc>
        <w:tc>
          <w:tcPr>
            <w:tcW w:w="1260" w:type="dxa"/>
            <w:vAlign w:val="center"/>
          </w:tcPr>
          <w:p w:rsidR="0012716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16/11/2006</w:t>
            </w:r>
          </w:p>
        </w:tc>
        <w:tc>
          <w:tcPr>
            <w:tcW w:w="1170" w:type="dxa"/>
            <w:vAlign w:val="center"/>
          </w:tcPr>
          <w:p w:rsidR="0012716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12716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Tổ 8 P Minh Khai, TP Hà Giang</w:t>
            </w:r>
          </w:p>
        </w:tc>
        <w:tc>
          <w:tcPr>
            <w:tcW w:w="990" w:type="dxa"/>
            <w:vAlign w:val="center"/>
          </w:tcPr>
          <w:p w:rsidR="0012716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149.600</w:t>
            </w:r>
          </w:p>
        </w:tc>
        <w:tc>
          <w:tcPr>
            <w:tcW w:w="720" w:type="dxa"/>
            <w:tcBorders>
              <w:right w:val="single" w:sz="4" w:space="0" w:color="auto"/>
            </w:tcBorders>
            <w:vAlign w:val="center"/>
          </w:tcPr>
          <w:p w:rsidR="0012716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1,187</w:t>
            </w:r>
          </w:p>
        </w:tc>
        <w:tc>
          <w:tcPr>
            <w:tcW w:w="360" w:type="dxa"/>
            <w:tcBorders>
              <w:left w:val="single" w:sz="4" w:space="0" w:color="auto"/>
            </w:tcBorders>
            <w:vAlign w:val="center"/>
          </w:tcPr>
          <w:p w:rsidR="00127168" w:rsidRPr="00FC6E49" w:rsidRDefault="00127168" w:rsidP="00987665">
            <w:pPr>
              <w:pStyle w:val="Thnvnbn"/>
              <w:spacing w:before="120" w:after="120"/>
              <w:jc w:val="center"/>
              <w:rPr>
                <w:rFonts w:ascii="Times New Roman" w:hAnsi="Times New Roman"/>
                <w:color w:val="000000"/>
                <w:sz w:val="22"/>
                <w:szCs w:val="22"/>
              </w:rPr>
            </w:pPr>
          </w:p>
        </w:tc>
      </w:tr>
      <w:tr w:rsidR="00CB2258" w:rsidRPr="00FC6E49" w:rsidTr="00987665">
        <w:tc>
          <w:tcPr>
            <w:tcW w:w="449" w:type="dxa"/>
            <w:vAlign w:val="center"/>
          </w:tcPr>
          <w:p w:rsidR="00CB2258" w:rsidRPr="00FC6E49" w:rsidRDefault="00CB2258" w:rsidP="00987665">
            <w:pPr>
              <w:pStyle w:val="Thnvnbn"/>
              <w:spacing w:before="120" w:after="120"/>
              <w:jc w:val="center"/>
              <w:rPr>
                <w:rFonts w:ascii="Times New Roman" w:hAnsi="Times New Roman"/>
                <w:color w:val="000000"/>
                <w:sz w:val="22"/>
                <w:szCs w:val="22"/>
              </w:rPr>
            </w:pPr>
          </w:p>
        </w:tc>
        <w:tc>
          <w:tcPr>
            <w:tcW w:w="1529" w:type="dxa"/>
            <w:vAlign w:val="center"/>
          </w:tcPr>
          <w:p w:rsidR="00CB2258" w:rsidRPr="005F1D7A" w:rsidRDefault="00CB2258" w:rsidP="00987665">
            <w:pPr>
              <w:pStyle w:val="Thnvnbn"/>
              <w:spacing w:before="120" w:after="120"/>
              <w:jc w:val="center"/>
              <w:rPr>
                <w:rFonts w:ascii="Times New Roman" w:hAnsi="Times New Roman"/>
                <w:color w:val="000000"/>
                <w:spacing w:val="-22"/>
                <w:sz w:val="22"/>
                <w:szCs w:val="22"/>
              </w:rPr>
            </w:pPr>
            <w:r w:rsidRPr="005F1D7A">
              <w:rPr>
                <w:rFonts w:ascii="Times New Roman" w:hAnsi="Times New Roman"/>
                <w:color w:val="000000"/>
                <w:spacing w:val="-22"/>
                <w:sz w:val="22"/>
                <w:szCs w:val="22"/>
              </w:rPr>
              <w:t>Phan Thị Hồng</w:t>
            </w:r>
          </w:p>
        </w:tc>
        <w:tc>
          <w:tcPr>
            <w:tcW w:w="1349" w:type="dxa"/>
            <w:vAlign w:val="center"/>
          </w:tcPr>
          <w:p w:rsidR="00CB225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068c600653</w:t>
            </w:r>
          </w:p>
        </w:tc>
        <w:tc>
          <w:tcPr>
            <w:tcW w:w="993" w:type="dxa"/>
            <w:vAlign w:val="center"/>
          </w:tcPr>
          <w:p w:rsidR="00CB2258" w:rsidRPr="00FC6E49" w:rsidRDefault="00CB2258" w:rsidP="00987665">
            <w:pPr>
              <w:pStyle w:val="Thnvnbn"/>
              <w:spacing w:before="120" w:after="120"/>
              <w:jc w:val="center"/>
              <w:rPr>
                <w:rFonts w:ascii="Times New Roman" w:hAnsi="Times New Roman"/>
                <w:color w:val="000000"/>
                <w:sz w:val="22"/>
                <w:szCs w:val="22"/>
              </w:rPr>
            </w:pPr>
          </w:p>
        </w:tc>
        <w:tc>
          <w:tcPr>
            <w:tcW w:w="1350" w:type="dxa"/>
            <w:vAlign w:val="center"/>
          </w:tcPr>
          <w:p w:rsidR="00CB225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073215545</w:t>
            </w:r>
          </w:p>
        </w:tc>
        <w:tc>
          <w:tcPr>
            <w:tcW w:w="1260" w:type="dxa"/>
            <w:vAlign w:val="center"/>
          </w:tcPr>
          <w:p w:rsidR="00CB225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16/11/2006</w:t>
            </w:r>
          </w:p>
        </w:tc>
        <w:tc>
          <w:tcPr>
            <w:tcW w:w="1170" w:type="dxa"/>
            <w:vAlign w:val="center"/>
          </w:tcPr>
          <w:p w:rsidR="00CB225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CB225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 xml:space="preserve">Tổ 8 P Minh Khai, TP </w:t>
            </w:r>
            <w:r>
              <w:rPr>
                <w:rFonts w:ascii="Times New Roman" w:hAnsi="Times New Roman"/>
                <w:color w:val="000000"/>
                <w:sz w:val="22"/>
                <w:szCs w:val="22"/>
              </w:rPr>
              <w:lastRenderedPageBreak/>
              <w:t>Hà Giang</w:t>
            </w:r>
          </w:p>
        </w:tc>
        <w:tc>
          <w:tcPr>
            <w:tcW w:w="990" w:type="dxa"/>
            <w:vAlign w:val="center"/>
          </w:tcPr>
          <w:p w:rsidR="00CB225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lastRenderedPageBreak/>
              <w:t>1.000</w:t>
            </w:r>
          </w:p>
        </w:tc>
        <w:tc>
          <w:tcPr>
            <w:tcW w:w="720" w:type="dxa"/>
            <w:tcBorders>
              <w:right w:val="single" w:sz="4" w:space="0" w:color="auto"/>
            </w:tcBorders>
            <w:vAlign w:val="center"/>
          </w:tcPr>
          <w:p w:rsidR="00CB2258" w:rsidRPr="00FC6E49" w:rsidRDefault="00CB2258"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0,007</w:t>
            </w:r>
          </w:p>
        </w:tc>
        <w:tc>
          <w:tcPr>
            <w:tcW w:w="360" w:type="dxa"/>
            <w:tcBorders>
              <w:left w:val="single" w:sz="4" w:space="0" w:color="auto"/>
            </w:tcBorders>
            <w:vAlign w:val="center"/>
          </w:tcPr>
          <w:p w:rsidR="00CB2258" w:rsidRPr="00FC6E49" w:rsidRDefault="00CB2258" w:rsidP="00987665">
            <w:pPr>
              <w:pStyle w:val="Thnvnbn"/>
              <w:spacing w:before="120" w:after="120"/>
              <w:jc w:val="center"/>
              <w:rPr>
                <w:rFonts w:ascii="Times New Roman" w:hAnsi="Times New Roman"/>
                <w:color w:val="000000"/>
                <w:sz w:val="22"/>
                <w:szCs w:val="22"/>
              </w:rPr>
            </w:pPr>
          </w:p>
        </w:tc>
      </w:tr>
      <w:tr w:rsidR="00CB2258" w:rsidRPr="00FC6E49" w:rsidTr="00270720">
        <w:tc>
          <w:tcPr>
            <w:tcW w:w="449" w:type="dxa"/>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lastRenderedPageBreak/>
              <w:t>5</w:t>
            </w:r>
          </w:p>
        </w:tc>
        <w:tc>
          <w:tcPr>
            <w:tcW w:w="1529" w:type="dxa"/>
          </w:tcPr>
          <w:p w:rsidR="00CB2258" w:rsidRPr="005F1D7A" w:rsidRDefault="00CB2258" w:rsidP="003A1B3E">
            <w:pPr>
              <w:pStyle w:val="Thnvnbn"/>
              <w:spacing w:before="120" w:after="120"/>
              <w:rPr>
                <w:rFonts w:ascii="Times New Roman" w:hAnsi="Times New Roman"/>
                <w:color w:val="000000"/>
                <w:spacing w:val="-22"/>
                <w:sz w:val="22"/>
                <w:szCs w:val="22"/>
              </w:rPr>
            </w:pPr>
            <w:r w:rsidRPr="005F1D7A">
              <w:rPr>
                <w:rFonts w:ascii="Times New Roman" w:hAnsi="Times New Roman"/>
                <w:color w:val="000000"/>
                <w:spacing w:val="-22"/>
                <w:sz w:val="22"/>
                <w:szCs w:val="22"/>
              </w:rPr>
              <w:t>Đỗ Khắc Hùng</w:t>
            </w:r>
          </w:p>
        </w:tc>
        <w:tc>
          <w:tcPr>
            <w:tcW w:w="1349" w:type="dxa"/>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068c600736</w:t>
            </w:r>
          </w:p>
        </w:tc>
        <w:tc>
          <w:tcPr>
            <w:tcW w:w="993" w:type="dxa"/>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Kế toán trưởng</w:t>
            </w:r>
          </w:p>
        </w:tc>
        <w:tc>
          <w:tcPr>
            <w:tcW w:w="1350" w:type="dxa"/>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073188312</w:t>
            </w:r>
          </w:p>
        </w:tc>
        <w:tc>
          <w:tcPr>
            <w:tcW w:w="1260" w:type="dxa"/>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20/03/2006</w:t>
            </w:r>
          </w:p>
        </w:tc>
        <w:tc>
          <w:tcPr>
            <w:tcW w:w="1170" w:type="dxa"/>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CA Hà Giang</w:t>
            </w:r>
          </w:p>
        </w:tc>
        <w:tc>
          <w:tcPr>
            <w:tcW w:w="1080" w:type="dxa"/>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Tổ 17 P Nguyễn Trãi TP Hà Giang</w:t>
            </w:r>
          </w:p>
        </w:tc>
        <w:tc>
          <w:tcPr>
            <w:tcW w:w="990" w:type="dxa"/>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78.000</w:t>
            </w:r>
          </w:p>
        </w:tc>
        <w:tc>
          <w:tcPr>
            <w:tcW w:w="720" w:type="dxa"/>
            <w:tcBorders>
              <w:right w:val="single" w:sz="4" w:space="0" w:color="auto"/>
            </w:tcBorders>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0,619</w:t>
            </w:r>
          </w:p>
        </w:tc>
        <w:tc>
          <w:tcPr>
            <w:tcW w:w="360" w:type="dxa"/>
            <w:tcBorders>
              <w:left w:val="single" w:sz="4" w:space="0" w:color="auto"/>
            </w:tcBorders>
          </w:tcPr>
          <w:p w:rsidR="00CB2258" w:rsidRPr="00FC6E49" w:rsidRDefault="00CB2258" w:rsidP="003A1B3E">
            <w:pPr>
              <w:pStyle w:val="Thnvnbn"/>
              <w:spacing w:before="120" w:after="120"/>
              <w:rPr>
                <w:rFonts w:ascii="Times New Roman" w:hAnsi="Times New Roman"/>
                <w:color w:val="000000"/>
                <w:sz w:val="22"/>
                <w:szCs w:val="22"/>
              </w:rPr>
            </w:pPr>
          </w:p>
        </w:tc>
      </w:tr>
      <w:tr w:rsidR="00CB2258" w:rsidRPr="00FC6E49" w:rsidTr="00270720">
        <w:tc>
          <w:tcPr>
            <w:tcW w:w="449" w:type="dxa"/>
          </w:tcPr>
          <w:p w:rsidR="00CB2258" w:rsidRPr="00FC6E49" w:rsidRDefault="00CB2258" w:rsidP="003A1B3E">
            <w:pPr>
              <w:pStyle w:val="Thnvnbn"/>
              <w:spacing w:before="120" w:after="120"/>
              <w:rPr>
                <w:rFonts w:ascii="Times New Roman" w:hAnsi="Times New Roman"/>
                <w:color w:val="000000"/>
                <w:sz w:val="22"/>
                <w:szCs w:val="22"/>
              </w:rPr>
            </w:pPr>
          </w:p>
        </w:tc>
        <w:tc>
          <w:tcPr>
            <w:tcW w:w="1529" w:type="dxa"/>
          </w:tcPr>
          <w:p w:rsidR="00CB2258"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Đỗ Thu Hà</w:t>
            </w:r>
          </w:p>
        </w:tc>
        <w:tc>
          <w:tcPr>
            <w:tcW w:w="1349" w:type="dxa"/>
          </w:tcPr>
          <w:p w:rsidR="00CB2258" w:rsidRPr="00FC6E49" w:rsidRDefault="00CB2258"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068c600</w:t>
            </w:r>
            <w:r w:rsidR="003B7C8B">
              <w:rPr>
                <w:rFonts w:ascii="Times New Roman" w:hAnsi="Times New Roman"/>
                <w:color w:val="000000"/>
                <w:sz w:val="22"/>
                <w:szCs w:val="22"/>
              </w:rPr>
              <w:t>763</w:t>
            </w:r>
          </w:p>
        </w:tc>
        <w:tc>
          <w:tcPr>
            <w:tcW w:w="993" w:type="dxa"/>
          </w:tcPr>
          <w:p w:rsidR="00CB2258" w:rsidRPr="00FC6E49" w:rsidRDefault="00CB2258" w:rsidP="003A1B3E">
            <w:pPr>
              <w:pStyle w:val="Thnvnbn"/>
              <w:spacing w:before="120" w:after="120"/>
              <w:rPr>
                <w:rFonts w:ascii="Times New Roman" w:hAnsi="Times New Roman"/>
                <w:color w:val="000000"/>
                <w:sz w:val="22"/>
                <w:szCs w:val="22"/>
              </w:rPr>
            </w:pPr>
          </w:p>
        </w:tc>
        <w:tc>
          <w:tcPr>
            <w:tcW w:w="1350" w:type="dxa"/>
          </w:tcPr>
          <w:p w:rsidR="00CB2258" w:rsidRPr="00FC6E49" w:rsidRDefault="003B7C8B"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073033908</w:t>
            </w:r>
          </w:p>
        </w:tc>
        <w:tc>
          <w:tcPr>
            <w:tcW w:w="1260" w:type="dxa"/>
          </w:tcPr>
          <w:p w:rsidR="00CB2258" w:rsidRPr="00FC6E49" w:rsidRDefault="003B7C8B"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13/05/1996</w:t>
            </w:r>
          </w:p>
        </w:tc>
        <w:tc>
          <w:tcPr>
            <w:tcW w:w="1170" w:type="dxa"/>
          </w:tcPr>
          <w:p w:rsidR="00CB2258" w:rsidRPr="00FC6E49" w:rsidRDefault="003B7C8B"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CA Hà Giang</w:t>
            </w:r>
          </w:p>
        </w:tc>
        <w:tc>
          <w:tcPr>
            <w:tcW w:w="1080" w:type="dxa"/>
          </w:tcPr>
          <w:p w:rsidR="00CB2258" w:rsidRPr="00FC6E49" w:rsidRDefault="003B7C8B"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Tổ 17 P Nguyễn Trãi TP Hà Giang</w:t>
            </w:r>
          </w:p>
        </w:tc>
        <w:tc>
          <w:tcPr>
            <w:tcW w:w="990" w:type="dxa"/>
          </w:tcPr>
          <w:p w:rsidR="00CB2258" w:rsidRPr="00FC6E49" w:rsidRDefault="003B7C8B"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2.000</w:t>
            </w:r>
          </w:p>
        </w:tc>
        <w:tc>
          <w:tcPr>
            <w:tcW w:w="720" w:type="dxa"/>
            <w:tcBorders>
              <w:right w:val="single" w:sz="4" w:space="0" w:color="auto"/>
            </w:tcBorders>
          </w:tcPr>
          <w:p w:rsidR="00CB2258" w:rsidRPr="00FC6E49" w:rsidRDefault="003B7C8B" w:rsidP="003A1B3E">
            <w:pPr>
              <w:pStyle w:val="Thnvnbn"/>
              <w:spacing w:before="120" w:after="120"/>
              <w:rPr>
                <w:rFonts w:ascii="Times New Roman" w:hAnsi="Times New Roman"/>
                <w:color w:val="000000"/>
                <w:sz w:val="22"/>
                <w:szCs w:val="22"/>
              </w:rPr>
            </w:pPr>
            <w:r>
              <w:rPr>
                <w:rFonts w:ascii="Times New Roman" w:hAnsi="Times New Roman"/>
                <w:color w:val="000000"/>
                <w:sz w:val="22"/>
                <w:szCs w:val="22"/>
              </w:rPr>
              <w:t>0,015</w:t>
            </w:r>
          </w:p>
        </w:tc>
        <w:tc>
          <w:tcPr>
            <w:tcW w:w="360" w:type="dxa"/>
            <w:tcBorders>
              <w:left w:val="single" w:sz="4" w:space="0" w:color="auto"/>
            </w:tcBorders>
          </w:tcPr>
          <w:p w:rsidR="00CB2258" w:rsidRPr="00FC6E49" w:rsidRDefault="00CB2258" w:rsidP="003A1B3E">
            <w:pPr>
              <w:pStyle w:val="Thnvnbn"/>
              <w:spacing w:before="120" w:after="120"/>
              <w:rPr>
                <w:rFonts w:ascii="Times New Roman" w:hAnsi="Times New Roman"/>
                <w:color w:val="000000"/>
                <w:sz w:val="22"/>
                <w:szCs w:val="22"/>
              </w:rPr>
            </w:pPr>
          </w:p>
        </w:tc>
      </w:tr>
      <w:tr w:rsidR="00CB2258" w:rsidRPr="00FC6E49" w:rsidTr="00987665">
        <w:tc>
          <w:tcPr>
            <w:tcW w:w="449" w:type="dxa"/>
            <w:vAlign w:val="center"/>
          </w:tcPr>
          <w:p w:rsidR="00CB2258"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6</w:t>
            </w:r>
          </w:p>
        </w:tc>
        <w:tc>
          <w:tcPr>
            <w:tcW w:w="1529" w:type="dxa"/>
            <w:vAlign w:val="center"/>
          </w:tcPr>
          <w:p w:rsidR="00CB2258" w:rsidRPr="005F1D7A" w:rsidRDefault="003B7C8B" w:rsidP="00987665">
            <w:pPr>
              <w:pStyle w:val="Thnvnbn"/>
              <w:spacing w:before="120" w:after="120"/>
              <w:jc w:val="center"/>
              <w:rPr>
                <w:rFonts w:ascii="Times New Roman" w:hAnsi="Times New Roman"/>
                <w:color w:val="000000"/>
                <w:spacing w:val="-22"/>
                <w:sz w:val="22"/>
                <w:szCs w:val="22"/>
              </w:rPr>
            </w:pPr>
            <w:r w:rsidRPr="005F1D7A">
              <w:rPr>
                <w:rFonts w:ascii="Times New Roman" w:hAnsi="Times New Roman"/>
                <w:color w:val="000000"/>
                <w:spacing w:val="-22"/>
                <w:sz w:val="22"/>
                <w:szCs w:val="22"/>
              </w:rPr>
              <w:t>Nguyễn Văn Biên</w:t>
            </w:r>
          </w:p>
        </w:tc>
        <w:tc>
          <w:tcPr>
            <w:tcW w:w="1349" w:type="dxa"/>
            <w:vAlign w:val="center"/>
          </w:tcPr>
          <w:p w:rsidR="00CB2258"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068c600895</w:t>
            </w:r>
          </w:p>
        </w:tc>
        <w:tc>
          <w:tcPr>
            <w:tcW w:w="993" w:type="dxa"/>
            <w:vAlign w:val="center"/>
          </w:tcPr>
          <w:p w:rsidR="00CB2258"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PGĐ</w:t>
            </w:r>
          </w:p>
        </w:tc>
        <w:tc>
          <w:tcPr>
            <w:tcW w:w="1350" w:type="dxa"/>
            <w:vAlign w:val="center"/>
          </w:tcPr>
          <w:p w:rsidR="00CB2258"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073019913</w:t>
            </w:r>
          </w:p>
        </w:tc>
        <w:tc>
          <w:tcPr>
            <w:tcW w:w="1260" w:type="dxa"/>
            <w:vAlign w:val="center"/>
          </w:tcPr>
          <w:p w:rsidR="00CB2258"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15/08/2007</w:t>
            </w:r>
          </w:p>
        </w:tc>
        <w:tc>
          <w:tcPr>
            <w:tcW w:w="1170" w:type="dxa"/>
            <w:vAlign w:val="center"/>
          </w:tcPr>
          <w:p w:rsidR="00CB2258"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CB2258"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Tổ 8 P Minh Khai, TP Hà Giang</w:t>
            </w:r>
          </w:p>
        </w:tc>
        <w:tc>
          <w:tcPr>
            <w:tcW w:w="990" w:type="dxa"/>
            <w:vAlign w:val="center"/>
          </w:tcPr>
          <w:p w:rsidR="00CB2258"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40.400</w:t>
            </w:r>
          </w:p>
        </w:tc>
        <w:tc>
          <w:tcPr>
            <w:tcW w:w="720" w:type="dxa"/>
            <w:tcBorders>
              <w:right w:val="single" w:sz="4" w:space="0" w:color="auto"/>
            </w:tcBorders>
            <w:vAlign w:val="center"/>
          </w:tcPr>
          <w:p w:rsidR="00CB2258"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0,320</w:t>
            </w:r>
          </w:p>
        </w:tc>
        <w:tc>
          <w:tcPr>
            <w:tcW w:w="360" w:type="dxa"/>
            <w:tcBorders>
              <w:left w:val="single" w:sz="4" w:space="0" w:color="auto"/>
            </w:tcBorders>
            <w:vAlign w:val="center"/>
          </w:tcPr>
          <w:p w:rsidR="00CB2258" w:rsidRPr="00FC6E49" w:rsidRDefault="00CB2258" w:rsidP="00987665">
            <w:pPr>
              <w:pStyle w:val="Thnvnbn"/>
              <w:spacing w:before="120" w:after="120"/>
              <w:jc w:val="center"/>
              <w:rPr>
                <w:rFonts w:ascii="Times New Roman" w:hAnsi="Times New Roman"/>
                <w:color w:val="000000"/>
                <w:sz w:val="22"/>
                <w:szCs w:val="22"/>
              </w:rPr>
            </w:pPr>
          </w:p>
        </w:tc>
      </w:tr>
      <w:tr w:rsidR="003B7C8B" w:rsidRPr="00FC6E49" w:rsidTr="00987665">
        <w:tc>
          <w:tcPr>
            <w:tcW w:w="449"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7</w:t>
            </w:r>
          </w:p>
        </w:tc>
        <w:tc>
          <w:tcPr>
            <w:tcW w:w="1529" w:type="dxa"/>
            <w:vAlign w:val="center"/>
          </w:tcPr>
          <w:p w:rsidR="003B7C8B" w:rsidRPr="005F1D7A" w:rsidRDefault="003B7C8B" w:rsidP="00987665">
            <w:pPr>
              <w:pStyle w:val="Thnvnbn"/>
              <w:spacing w:before="120" w:after="120"/>
              <w:jc w:val="center"/>
              <w:rPr>
                <w:rFonts w:ascii="Times New Roman" w:hAnsi="Times New Roman"/>
                <w:color w:val="000000"/>
                <w:spacing w:val="-24"/>
                <w:sz w:val="22"/>
                <w:szCs w:val="22"/>
              </w:rPr>
            </w:pPr>
            <w:r w:rsidRPr="005F1D7A">
              <w:rPr>
                <w:rFonts w:ascii="Times New Roman" w:hAnsi="Times New Roman"/>
                <w:color w:val="000000"/>
                <w:spacing w:val="-24"/>
                <w:sz w:val="22"/>
                <w:szCs w:val="22"/>
              </w:rPr>
              <w:t>Lương Thị Tuyết</w:t>
            </w:r>
          </w:p>
        </w:tc>
        <w:tc>
          <w:tcPr>
            <w:tcW w:w="1349"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068c600796</w:t>
            </w:r>
          </w:p>
        </w:tc>
        <w:tc>
          <w:tcPr>
            <w:tcW w:w="993"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Trưởng Ban kiểm soát</w:t>
            </w:r>
          </w:p>
        </w:tc>
        <w:tc>
          <w:tcPr>
            <w:tcW w:w="135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073188240</w:t>
            </w:r>
          </w:p>
        </w:tc>
        <w:tc>
          <w:tcPr>
            <w:tcW w:w="126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13/03/2006</w:t>
            </w:r>
          </w:p>
        </w:tc>
        <w:tc>
          <w:tcPr>
            <w:tcW w:w="117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Tổ 13. P Nguyễn Trãi TP Hà Giang</w:t>
            </w:r>
          </w:p>
        </w:tc>
        <w:tc>
          <w:tcPr>
            <w:tcW w:w="99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41.400</w:t>
            </w:r>
          </w:p>
        </w:tc>
        <w:tc>
          <w:tcPr>
            <w:tcW w:w="720" w:type="dxa"/>
            <w:tcBorders>
              <w:right w:val="single" w:sz="4" w:space="0" w:color="auto"/>
            </w:tcBorders>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0,328</w:t>
            </w:r>
          </w:p>
        </w:tc>
        <w:tc>
          <w:tcPr>
            <w:tcW w:w="360" w:type="dxa"/>
            <w:tcBorders>
              <w:left w:val="single" w:sz="4" w:space="0" w:color="auto"/>
            </w:tcBorders>
            <w:vAlign w:val="center"/>
          </w:tcPr>
          <w:p w:rsidR="003B7C8B" w:rsidRPr="00FC6E49" w:rsidRDefault="003B7C8B" w:rsidP="00987665">
            <w:pPr>
              <w:pStyle w:val="Thnvnbn"/>
              <w:spacing w:before="120" w:after="120"/>
              <w:jc w:val="center"/>
              <w:rPr>
                <w:rFonts w:ascii="Times New Roman" w:hAnsi="Times New Roman"/>
                <w:color w:val="000000"/>
                <w:sz w:val="22"/>
                <w:szCs w:val="22"/>
              </w:rPr>
            </w:pPr>
          </w:p>
        </w:tc>
      </w:tr>
      <w:tr w:rsidR="003B7C8B" w:rsidRPr="00FC6E49" w:rsidTr="00987665">
        <w:tc>
          <w:tcPr>
            <w:tcW w:w="449"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8</w:t>
            </w:r>
          </w:p>
        </w:tc>
        <w:tc>
          <w:tcPr>
            <w:tcW w:w="1529" w:type="dxa"/>
            <w:vAlign w:val="center"/>
          </w:tcPr>
          <w:p w:rsidR="003B7C8B" w:rsidRPr="005F1D7A" w:rsidRDefault="003B7C8B" w:rsidP="00987665">
            <w:pPr>
              <w:pStyle w:val="Thnvnbn"/>
              <w:spacing w:before="120" w:after="120"/>
              <w:jc w:val="center"/>
              <w:rPr>
                <w:rFonts w:ascii="Times New Roman" w:hAnsi="Times New Roman"/>
                <w:color w:val="000000"/>
                <w:spacing w:val="-28"/>
                <w:sz w:val="22"/>
                <w:szCs w:val="22"/>
              </w:rPr>
            </w:pPr>
            <w:r w:rsidRPr="005F1D7A">
              <w:rPr>
                <w:rFonts w:ascii="Times New Roman" w:hAnsi="Times New Roman"/>
                <w:color w:val="000000"/>
                <w:spacing w:val="-28"/>
                <w:sz w:val="22"/>
                <w:szCs w:val="22"/>
              </w:rPr>
              <w:t>Nguyễn Hữu Dũng</w:t>
            </w:r>
          </w:p>
        </w:tc>
        <w:tc>
          <w:tcPr>
            <w:tcW w:w="1349"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068c600797</w:t>
            </w:r>
          </w:p>
        </w:tc>
        <w:tc>
          <w:tcPr>
            <w:tcW w:w="993"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TV BKS</w:t>
            </w:r>
          </w:p>
        </w:tc>
        <w:tc>
          <w:tcPr>
            <w:tcW w:w="135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073188303</w:t>
            </w:r>
          </w:p>
        </w:tc>
        <w:tc>
          <w:tcPr>
            <w:tcW w:w="126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16/03/2006</w:t>
            </w:r>
          </w:p>
        </w:tc>
        <w:tc>
          <w:tcPr>
            <w:tcW w:w="117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Tổ 2.P Ngọc Hà .TP Hà Giang</w:t>
            </w:r>
          </w:p>
        </w:tc>
        <w:tc>
          <w:tcPr>
            <w:tcW w:w="990" w:type="dxa"/>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26.000</w:t>
            </w:r>
          </w:p>
        </w:tc>
        <w:tc>
          <w:tcPr>
            <w:tcW w:w="720" w:type="dxa"/>
            <w:tcBorders>
              <w:right w:val="single" w:sz="4" w:space="0" w:color="auto"/>
            </w:tcBorders>
            <w:vAlign w:val="center"/>
          </w:tcPr>
          <w:p w:rsidR="003B7C8B" w:rsidRPr="00FC6E49"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0,206</w:t>
            </w:r>
          </w:p>
        </w:tc>
        <w:tc>
          <w:tcPr>
            <w:tcW w:w="360" w:type="dxa"/>
            <w:tcBorders>
              <w:left w:val="single" w:sz="4" w:space="0" w:color="auto"/>
            </w:tcBorders>
            <w:vAlign w:val="center"/>
          </w:tcPr>
          <w:p w:rsidR="003B7C8B" w:rsidRPr="00FC6E49" w:rsidRDefault="003B7C8B" w:rsidP="00987665">
            <w:pPr>
              <w:pStyle w:val="Thnvnbn"/>
              <w:spacing w:before="120" w:after="120"/>
              <w:jc w:val="center"/>
              <w:rPr>
                <w:rFonts w:ascii="Times New Roman" w:hAnsi="Times New Roman"/>
                <w:color w:val="000000"/>
                <w:sz w:val="22"/>
                <w:szCs w:val="22"/>
              </w:rPr>
            </w:pPr>
          </w:p>
        </w:tc>
      </w:tr>
      <w:tr w:rsidR="003B7C8B" w:rsidRPr="00FC6E49" w:rsidTr="00987665">
        <w:tc>
          <w:tcPr>
            <w:tcW w:w="449" w:type="dxa"/>
            <w:vAlign w:val="center"/>
          </w:tcPr>
          <w:p w:rsidR="003B7C8B" w:rsidRDefault="003B7C8B" w:rsidP="00987665">
            <w:pPr>
              <w:pStyle w:val="Thnvnbn"/>
              <w:spacing w:before="120" w:after="120"/>
              <w:jc w:val="center"/>
              <w:rPr>
                <w:rFonts w:ascii="Times New Roman" w:hAnsi="Times New Roman"/>
                <w:color w:val="000000"/>
                <w:sz w:val="22"/>
                <w:szCs w:val="22"/>
              </w:rPr>
            </w:pPr>
          </w:p>
        </w:tc>
        <w:tc>
          <w:tcPr>
            <w:tcW w:w="1529" w:type="dxa"/>
            <w:vAlign w:val="center"/>
          </w:tcPr>
          <w:p w:rsidR="003B7C8B" w:rsidRPr="005F1D7A" w:rsidRDefault="003B7C8B" w:rsidP="00987665">
            <w:pPr>
              <w:pStyle w:val="Thnvnbn"/>
              <w:spacing w:before="120" w:after="120"/>
              <w:jc w:val="center"/>
              <w:rPr>
                <w:rFonts w:ascii="Times New Roman" w:hAnsi="Times New Roman"/>
                <w:color w:val="000000"/>
                <w:spacing w:val="-30"/>
                <w:sz w:val="22"/>
                <w:szCs w:val="22"/>
              </w:rPr>
            </w:pPr>
            <w:r w:rsidRPr="005F1D7A">
              <w:rPr>
                <w:rFonts w:ascii="Times New Roman" w:hAnsi="Times New Roman"/>
                <w:color w:val="000000"/>
                <w:spacing w:val="-30"/>
                <w:sz w:val="22"/>
                <w:szCs w:val="22"/>
              </w:rPr>
              <w:t>Nguyễn Hữu Trọng</w:t>
            </w:r>
          </w:p>
        </w:tc>
        <w:tc>
          <w:tcPr>
            <w:tcW w:w="1349" w:type="dxa"/>
            <w:vAlign w:val="center"/>
          </w:tcPr>
          <w:p w:rsidR="003B7C8B" w:rsidRDefault="003B7C8B"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w:t>
            </w:r>
            <w:r w:rsidR="00595909">
              <w:rPr>
                <w:rFonts w:ascii="Times New Roman" w:hAnsi="Times New Roman"/>
                <w:color w:val="000000"/>
                <w:sz w:val="22"/>
                <w:szCs w:val="22"/>
              </w:rPr>
              <w:t>776</w:t>
            </w:r>
          </w:p>
        </w:tc>
        <w:tc>
          <w:tcPr>
            <w:tcW w:w="993" w:type="dxa"/>
            <w:vAlign w:val="center"/>
          </w:tcPr>
          <w:p w:rsidR="003B7C8B" w:rsidRDefault="003B7C8B" w:rsidP="00987665">
            <w:pPr>
              <w:pStyle w:val="Thnvnbn"/>
              <w:spacing w:before="120" w:after="120"/>
              <w:jc w:val="center"/>
              <w:rPr>
                <w:rFonts w:ascii="Times New Roman" w:hAnsi="Times New Roman"/>
                <w:color w:val="000000"/>
                <w:sz w:val="22"/>
                <w:szCs w:val="22"/>
              </w:rPr>
            </w:pPr>
          </w:p>
        </w:tc>
        <w:tc>
          <w:tcPr>
            <w:tcW w:w="1350" w:type="dxa"/>
            <w:vAlign w:val="center"/>
          </w:tcPr>
          <w:p w:rsidR="003B7C8B"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073058716</w:t>
            </w:r>
          </w:p>
        </w:tc>
        <w:tc>
          <w:tcPr>
            <w:tcW w:w="1260" w:type="dxa"/>
            <w:vAlign w:val="center"/>
          </w:tcPr>
          <w:p w:rsidR="003B7C8B"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10/03/2003</w:t>
            </w:r>
          </w:p>
        </w:tc>
        <w:tc>
          <w:tcPr>
            <w:tcW w:w="1170" w:type="dxa"/>
            <w:vAlign w:val="center"/>
          </w:tcPr>
          <w:p w:rsidR="003B7C8B"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3B7C8B"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Tổ 2.P Ngọc Hà .TP Hà Giang</w:t>
            </w:r>
          </w:p>
        </w:tc>
        <w:tc>
          <w:tcPr>
            <w:tcW w:w="990" w:type="dxa"/>
            <w:vAlign w:val="center"/>
          </w:tcPr>
          <w:p w:rsidR="003B7C8B"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600</w:t>
            </w:r>
          </w:p>
        </w:tc>
        <w:tc>
          <w:tcPr>
            <w:tcW w:w="720" w:type="dxa"/>
            <w:tcBorders>
              <w:right w:val="single" w:sz="4" w:space="0" w:color="auto"/>
            </w:tcBorders>
            <w:vAlign w:val="center"/>
          </w:tcPr>
          <w:p w:rsidR="003B7C8B"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0,004</w:t>
            </w:r>
          </w:p>
        </w:tc>
        <w:tc>
          <w:tcPr>
            <w:tcW w:w="360" w:type="dxa"/>
            <w:tcBorders>
              <w:left w:val="single" w:sz="4" w:space="0" w:color="auto"/>
            </w:tcBorders>
            <w:vAlign w:val="center"/>
          </w:tcPr>
          <w:p w:rsidR="003B7C8B" w:rsidRPr="00FC6E49" w:rsidRDefault="003B7C8B" w:rsidP="00987665">
            <w:pPr>
              <w:pStyle w:val="Thnvnbn"/>
              <w:spacing w:before="120" w:after="120"/>
              <w:jc w:val="center"/>
              <w:rPr>
                <w:rFonts w:ascii="Times New Roman" w:hAnsi="Times New Roman"/>
                <w:color w:val="000000"/>
                <w:sz w:val="22"/>
                <w:szCs w:val="22"/>
              </w:rPr>
            </w:pPr>
          </w:p>
        </w:tc>
      </w:tr>
      <w:tr w:rsidR="00595909" w:rsidRPr="00FC6E49" w:rsidTr="00987665">
        <w:tc>
          <w:tcPr>
            <w:tcW w:w="449"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9</w:t>
            </w:r>
          </w:p>
        </w:tc>
        <w:tc>
          <w:tcPr>
            <w:tcW w:w="1529"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Vàn Quốc Tân</w:t>
            </w:r>
          </w:p>
        </w:tc>
        <w:tc>
          <w:tcPr>
            <w:tcW w:w="1349"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068c600665</w:t>
            </w:r>
          </w:p>
        </w:tc>
        <w:tc>
          <w:tcPr>
            <w:tcW w:w="993"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TVBKS</w:t>
            </w:r>
          </w:p>
        </w:tc>
        <w:tc>
          <w:tcPr>
            <w:tcW w:w="135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073023318</w:t>
            </w:r>
          </w:p>
        </w:tc>
        <w:tc>
          <w:tcPr>
            <w:tcW w:w="126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13/05/2011</w:t>
            </w:r>
          </w:p>
        </w:tc>
        <w:tc>
          <w:tcPr>
            <w:tcW w:w="117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Xã Mậu Duệ Yên Minh, Hà Giang</w:t>
            </w:r>
          </w:p>
        </w:tc>
        <w:tc>
          <w:tcPr>
            <w:tcW w:w="99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18.000</w:t>
            </w:r>
          </w:p>
        </w:tc>
        <w:tc>
          <w:tcPr>
            <w:tcW w:w="720" w:type="dxa"/>
            <w:tcBorders>
              <w:right w:val="single" w:sz="4" w:space="0" w:color="auto"/>
            </w:tcBorders>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0,142</w:t>
            </w:r>
          </w:p>
        </w:tc>
        <w:tc>
          <w:tcPr>
            <w:tcW w:w="360" w:type="dxa"/>
            <w:tcBorders>
              <w:left w:val="single" w:sz="4" w:space="0" w:color="auto"/>
            </w:tcBorders>
            <w:vAlign w:val="center"/>
          </w:tcPr>
          <w:p w:rsidR="00595909" w:rsidRPr="00FC6E49" w:rsidRDefault="00595909" w:rsidP="00987665">
            <w:pPr>
              <w:pStyle w:val="Thnvnbn"/>
              <w:spacing w:before="120" w:after="120"/>
              <w:jc w:val="center"/>
              <w:rPr>
                <w:rFonts w:ascii="Times New Roman" w:hAnsi="Times New Roman"/>
                <w:color w:val="000000"/>
                <w:sz w:val="22"/>
                <w:szCs w:val="22"/>
              </w:rPr>
            </w:pPr>
          </w:p>
        </w:tc>
      </w:tr>
      <w:tr w:rsidR="00595909" w:rsidRPr="00FC6E49" w:rsidTr="00987665">
        <w:tc>
          <w:tcPr>
            <w:tcW w:w="449" w:type="dxa"/>
            <w:vAlign w:val="center"/>
          </w:tcPr>
          <w:p w:rsidR="00595909" w:rsidRDefault="00595909" w:rsidP="00987665">
            <w:pPr>
              <w:pStyle w:val="Thnvnbn"/>
              <w:spacing w:before="120" w:after="120"/>
              <w:jc w:val="center"/>
              <w:rPr>
                <w:rFonts w:ascii="Times New Roman" w:hAnsi="Times New Roman"/>
                <w:color w:val="000000"/>
                <w:sz w:val="22"/>
                <w:szCs w:val="22"/>
              </w:rPr>
            </w:pPr>
          </w:p>
        </w:tc>
        <w:tc>
          <w:tcPr>
            <w:tcW w:w="1529"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Linh Thị Thủy</w:t>
            </w:r>
          </w:p>
        </w:tc>
        <w:tc>
          <w:tcPr>
            <w:tcW w:w="1349"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068c600662</w:t>
            </w:r>
          </w:p>
        </w:tc>
        <w:tc>
          <w:tcPr>
            <w:tcW w:w="993" w:type="dxa"/>
            <w:vAlign w:val="center"/>
          </w:tcPr>
          <w:p w:rsidR="00595909" w:rsidRDefault="00595909" w:rsidP="00987665">
            <w:pPr>
              <w:pStyle w:val="Thnvnbn"/>
              <w:spacing w:before="120" w:after="120"/>
              <w:jc w:val="center"/>
              <w:rPr>
                <w:rFonts w:ascii="Times New Roman" w:hAnsi="Times New Roman"/>
                <w:color w:val="000000"/>
                <w:sz w:val="22"/>
                <w:szCs w:val="22"/>
              </w:rPr>
            </w:pPr>
          </w:p>
        </w:tc>
        <w:tc>
          <w:tcPr>
            <w:tcW w:w="135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073093120</w:t>
            </w:r>
          </w:p>
        </w:tc>
        <w:tc>
          <w:tcPr>
            <w:tcW w:w="126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24/03/2011</w:t>
            </w:r>
          </w:p>
        </w:tc>
        <w:tc>
          <w:tcPr>
            <w:tcW w:w="117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CA Hà Giang</w:t>
            </w:r>
          </w:p>
        </w:tc>
        <w:tc>
          <w:tcPr>
            <w:tcW w:w="108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Xã Mậu Duệ Yên Minh, Hà Giang</w:t>
            </w:r>
          </w:p>
        </w:tc>
        <w:tc>
          <w:tcPr>
            <w:tcW w:w="990" w:type="dxa"/>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2.000</w:t>
            </w:r>
          </w:p>
        </w:tc>
        <w:tc>
          <w:tcPr>
            <w:tcW w:w="720" w:type="dxa"/>
            <w:tcBorders>
              <w:right w:val="single" w:sz="4" w:space="0" w:color="auto"/>
            </w:tcBorders>
            <w:vAlign w:val="center"/>
          </w:tcPr>
          <w:p w:rsidR="00595909" w:rsidRDefault="00595909" w:rsidP="00987665">
            <w:pPr>
              <w:pStyle w:val="Thnvnbn"/>
              <w:spacing w:before="120" w:after="120"/>
              <w:jc w:val="center"/>
              <w:rPr>
                <w:rFonts w:ascii="Times New Roman" w:hAnsi="Times New Roman"/>
                <w:color w:val="000000"/>
                <w:sz w:val="22"/>
                <w:szCs w:val="22"/>
              </w:rPr>
            </w:pPr>
            <w:r>
              <w:rPr>
                <w:rFonts w:ascii="Times New Roman" w:hAnsi="Times New Roman"/>
                <w:color w:val="000000"/>
                <w:sz w:val="22"/>
                <w:szCs w:val="22"/>
              </w:rPr>
              <w:t>0,015</w:t>
            </w:r>
          </w:p>
        </w:tc>
        <w:tc>
          <w:tcPr>
            <w:tcW w:w="360" w:type="dxa"/>
            <w:tcBorders>
              <w:left w:val="single" w:sz="4" w:space="0" w:color="auto"/>
            </w:tcBorders>
            <w:vAlign w:val="center"/>
          </w:tcPr>
          <w:p w:rsidR="00595909" w:rsidRPr="00FC6E49" w:rsidRDefault="00595909" w:rsidP="00987665">
            <w:pPr>
              <w:pStyle w:val="Thnvnbn"/>
              <w:spacing w:before="120" w:after="120"/>
              <w:jc w:val="center"/>
              <w:rPr>
                <w:rFonts w:ascii="Times New Roman" w:hAnsi="Times New Roman"/>
                <w:color w:val="000000"/>
                <w:sz w:val="22"/>
                <w:szCs w:val="22"/>
              </w:rPr>
            </w:pPr>
          </w:p>
        </w:tc>
      </w:tr>
    </w:tbl>
    <w:p w:rsidR="008E1E56" w:rsidRDefault="008E1E56" w:rsidP="003A1B3E">
      <w:pPr>
        <w:pStyle w:val="Thnvnbn"/>
        <w:spacing w:before="120" w:after="120"/>
        <w:ind w:firstLine="360"/>
        <w:rPr>
          <w:rFonts w:ascii="Times New Roman" w:hAnsi="Times New Roman"/>
          <w:color w:val="000000"/>
          <w:sz w:val="26"/>
          <w:szCs w:val="26"/>
        </w:rPr>
      </w:pPr>
    </w:p>
    <w:p w:rsidR="0010450C" w:rsidRDefault="0010450C" w:rsidP="003A1B3E">
      <w:pPr>
        <w:pStyle w:val="Thnvnbn"/>
        <w:spacing w:before="120" w:after="120"/>
        <w:ind w:firstLine="360"/>
        <w:rPr>
          <w:rFonts w:ascii="Times New Roman" w:hAnsi="Times New Roman"/>
          <w:color w:val="000000"/>
          <w:sz w:val="26"/>
          <w:szCs w:val="26"/>
        </w:rPr>
      </w:pPr>
    </w:p>
    <w:p w:rsidR="0010450C" w:rsidRDefault="0010450C" w:rsidP="003A1B3E">
      <w:pPr>
        <w:pStyle w:val="Thnvnbn"/>
        <w:spacing w:before="120" w:after="120"/>
        <w:ind w:firstLine="360"/>
        <w:rPr>
          <w:rFonts w:ascii="Times New Roman" w:hAnsi="Times New Roman"/>
          <w:color w:val="000000"/>
          <w:sz w:val="26"/>
          <w:szCs w:val="26"/>
        </w:rPr>
      </w:pPr>
    </w:p>
    <w:p w:rsidR="0010450C" w:rsidRDefault="0010450C" w:rsidP="003A1B3E">
      <w:pPr>
        <w:pStyle w:val="Thnvnbn"/>
        <w:spacing w:before="120" w:after="120"/>
        <w:ind w:firstLine="360"/>
        <w:rPr>
          <w:rFonts w:ascii="Times New Roman" w:hAnsi="Times New Roman"/>
          <w:color w:val="000000"/>
          <w:sz w:val="26"/>
          <w:szCs w:val="26"/>
        </w:rPr>
      </w:pPr>
    </w:p>
    <w:p w:rsidR="0010450C" w:rsidRDefault="0010450C" w:rsidP="003A1B3E">
      <w:pPr>
        <w:pStyle w:val="Thnvnbn"/>
        <w:spacing w:before="120" w:after="120"/>
        <w:ind w:firstLine="360"/>
        <w:rPr>
          <w:rFonts w:ascii="Times New Roman" w:hAnsi="Times New Roman"/>
          <w:color w:val="000000"/>
          <w:sz w:val="26"/>
          <w:szCs w:val="26"/>
        </w:rPr>
      </w:pPr>
    </w:p>
    <w:p w:rsidR="0010450C" w:rsidRDefault="0010450C" w:rsidP="003A1B3E">
      <w:pPr>
        <w:pStyle w:val="Thnvnbn"/>
        <w:spacing w:before="120" w:after="120"/>
        <w:ind w:firstLine="360"/>
        <w:rPr>
          <w:rFonts w:ascii="Times New Roman" w:hAnsi="Times New Roman"/>
          <w:color w:val="000000"/>
          <w:sz w:val="26"/>
          <w:szCs w:val="26"/>
        </w:rPr>
      </w:pPr>
    </w:p>
    <w:p w:rsidR="0010450C" w:rsidRDefault="0010450C" w:rsidP="003A1B3E">
      <w:pPr>
        <w:pStyle w:val="Thnvnbn"/>
        <w:spacing w:before="120" w:after="120"/>
        <w:ind w:firstLine="360"/>
        <w:rPr>
          <w:rFonts w:ascii="Times New Roman" w:hAnsi="Times New Roman"/>
          <w:color w:val="000000"/>
          <w:sz w:val="26"/>
          <w:szCs w:val="26"/>
        </w:rPr>
      </w:pPr>
    </w:p>
    <w:p w:rsidR="0010450C" w:rsidRDefault="0010450C" w:rsidP="003A1B3E">
      <w:pPr>
        <w:pStyle w:val="Thnvnbn"/>
        <w:spacing w:before="120" w:after="120"/>
        <w:ind w:firstLine="360"/>
        <w:rPr>
          <w:rFonts w:ascii="Times New Roman" w:hAnsi="Times New Roman"/>
          <w:color w:val="000000"/>
          <w:sz w:val="26"/>
          <w:szCs w:val="26"/>
        </w:rPr>
      </w:pPr>
    </w:p>
    <w:p w:rsidR="003A1B3E" w:rsidRPr="00924BA6" w:rsidRDefault="003A1B3E" w:rsidP="003A1B3E">
      <w:pPr>
        <w:pStyle w:val="Thnvnbn"/>
        <w:spacing w:before="120" w:after="120"/>
        <w:ind w:firstLine="360"/>
        <w:rPr>
          <w:rFonts w:ascii="Times New Roman" w:hAnsi="Times New Roman"/>
          <w:color w:val="000000"/>
          <w:sz w:val="26"/>
          <w:szCs w:val="26"/>
        </w:rPr>
      </w:pPr>
      <w:r>
        <w:rPr>
          <w:rFonts w:ascii="Times New Roman" w:hAnsi="Times New Roman"/>
          <w:color w:val="000000"/>
          <w:sz w:val="26"/>
          <w:szCs w:val="26"/>
        </w:rPr>
        <w:lastRenderedPageBreak/>
        <w:t xml:space="preserve">2. </w:t>
      </w:r>
      <w:r w:rsidRPr="00924BA6">
        <w:rPr>
          <w:rFonts w:ascii="Times New Roman" w:hAnsi="Times New Roman"/>
          <w:color w:val="000000"/>
          <w:sz w:val="26"/>
          <w:szCs w:val="26"/>
        </w:rPr>
        <w:t xml:space="preserve"> Giao dịch cổ phiếu:</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724"/>
        <w:gridCol w:w="1028"/>
        <w:gridCol w:w="1061"/>
        <w:gridCol w:w="1018"/>
        <w:gridCol w:w="1256"/>
        <w:gridCol w:w="1018"/>
        <w:gridCol w:w="1727"/>
      </w:tblGrid>
      <w:tr w:rsidR="003A1B3E" w:rsidRPr="00397A92" w:rsidTr="00127168">
        <w:tc>
          <w:tcPr>
            <w:tcW w:w="681" w:type="dxa"/>
            <w:vMerge w:val="restart"/>
            <w:vAlign w:val="center"/>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STT</w:t>
            </w:r>
          </w:p>
        </w:tc>
        <w:tc>
          <w:tcPr>
            <w:tcW w:w="1899" w:type="dxa"/>
            <w:vMerge w:val="restart"/>
            <w:vAlign w:val="center"/>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Người thực hiện giao dịch</w:t>
            </w:r>
          </w:p>
        </w:tc>
        <w:tc>
          <w:tcPr>
            <w:tcW w:w="1060" w:type="dxa"/>
            <w:vMerge w:val="restart"/>
            <w:vAlign w:val="center"/>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Quan hệ với cổ đông nội bộ/cổ đông lớn</w:t>
            </w:r>
          </w:p>
        </w:tc>
        <w:tc>
          <w:tcPr>
            <w:tcW w:w="2079" w:type="dxa"/>
            <w:gridSpan w:val="2"/>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Số cổ phiếu sở hữu đầu kỳ</w:t>
            </w:r>
          </w:p>
        </w:tc>
        <w:tc>
          <w:tcPr>
            <w:tcW w:w="1997" w:type="dxa"/>
            <w:gridSpan w:val="2"/>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Số cổ phiếu sở hữu cuối kỳ</w:t>
            </w:r>
          </w:p>
        </w:tc>
        <w:tc>
          <w:tcPr>
            <w:tcW w:w="1824" w:type="dxa"/>
            <w:vMerge w:val="restart"/>
            <w:vAlign w:val="center"/>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 xml:space="preserve">Lý do tăng, giảm </w:t>
            </w:r>
            <w:r w:rsidRPr="00397A92">
              <w:rPr>
                <w:rFonts w:ascii="Times New Roman" w:hAnsi="Times New Roman"/>
                <w:b/>
                <w:i/>
                <w:color w:val="000000"/>
                <w:sz w:val="26"/>
                <w:szCs w:val="26"/>
              </w:rPr>
              <w:t>(mua, bán, chuyển đổi, thưởng...)</w:t>
            </w:r>
          </w:p>
        </w:tc>
      </w:tr>
      <w:tr w:rsidR="003A1B3E" w:rsidRPr="00924BA6" w:rsidTr="00127168">
        <w:tc>
          <w:tcPr>
            <w:tcW w:w="681" w:type="dxa"/>
            <w:vMerge/>
          </w:tcPr>
          <w:p w:rsidR="003A1B3E" w:rsidRPr="00924BA6" w:rsidRDefault="003A1B3E" w:rsidP="00127168">
            <w:pPr>
              <w:pStyle w:val="Thnvnbn"/>
              <w:jc w:val="center"/>
              <w:rPr>
                <w:rFonts w:ascii="Times New Roman" w:hAnsi="Times New Roman"/>
                <w:color w:val="000000"/>
                <w:sz w:val="26"/>
                <w:szCs w:val="26"/>
              </w:rPr>
            </w:pPr>
          </w:p>
        </w:tc>
        <w:tc>
          <w:tcPr>
            <w:tcW w:w="1899" w:type="dxa"/>
            <w:vMerge/>
          </w:tcPr>
          <w:p w:rsidR="003A1B3E" w:rsidRPr="00924BA6" w:rsidRDefault="003A1B3E" w:rsidP="00127168">
            <w:pPr>
              <w:pStyle w:val="Thnvnbn"/>
              <w:jc w:val="center"/>
              <w:rPr>
                <w:rFonts w:ascii="Times New Roman" w:hAnsi="Times New Roman"/>
                <w:color w:val="000000"/>
                <w:sz w:val="26"/>
                <w:szCs w:val="26"/>
              </w:rPr>
            </w:pPr>
          </w:p>
        </w:tc>
        <w:tc>
          <w:tcPr>
            <w:tcW w:w="1060" w:type="dxa"/>
            <w:vMerge/>
          </w:tcPr>
          <w:p w:rsidR="003A1B3E" w:rsidRPr="00924BA6" w:rsidRDefault="003A1B3E" w:rsidP="00127168">
            <w:pPr>
              <w:pStyle w:val="Thnvnbn"/>
              <w:jc w:val="center"/>
              <w:rPr>
                <w:rFonts w:ascii="Times New Roman" w:hAnsi="Times New Roman"/>
                <w:color w:val="000000"/>
                <w:sz w:val="26"/>
                <w:szCs w:val="26"/>
              </w:rPr>
            </w:pPr>
          </w:p>
        </w:tc>
        <w:tc>
          <w:tcPr>
            <w:tcW w:w="1061" w:type="dxa"/>
            <w:vAlign w:val="center"/>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Số cổ phiếu</w:t>
            </w:r>
          </w:p>
        </w:tc>
        <w:tc>
          <w:tcPr>
            <w:tcW w:w="1018" w:type="dxa"/>
            <w:vAlign w:val="center"/>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Tỷ lệ</w:t>
            </w:r>
          </w:p>
        </w:tc>
        <w:tc>
          <w:tcPr>
            <w:tcW w:w="1109" w:type="dxa"/>
            <w:vAlign w:val="center"/>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Số cổ phiếu</w:t>
            </w:r>
          </w:p>
        </w:tc>
        <w:tc>
          <w:tcPr>
            <w:tcW w:w="888" w:type="dxa"/>
            <w:vAlign w:val="center"/>
          </w:tcPr>
          <w:p w:rsidR="003A1B3E" w:rsidRPr="00397A92" w:rsidRDefault="003A1B3E" w:rsidP="00127168">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Tỷ lệ</w:t>
            </w:r>
          </w:p>
        </w:tc>
        <w:tc>
          <w:tcPr>
            <w:tcW w:w="1824" w:type="dxa"/>
            <w:vMerge/>
          </w:tcPr>
          <w:p w:rsidR="003A1B3E" w:rsidRPr="00397A92" w:rsidRDefault="003A1B3E" w:rsidP="00127168">
            <w:pPr>
              <w:pStyle w:val="Thnvnbn"/>
              <w:jc w:val="center"/>
              <w:rPr>
                <w:rFonts w:ascii="Times New Roman" w:hAnsi="Times New Roman"/>
                <w:b/>
                <w:color w:val="000000"/>
                <w:sz w:val="26"/>
                <w:szCs w:val="26"/>
              </w:rPr>
            </w:pPr>
          </w:p>
        </w:tc>
      </w:tr>
      <w:tr w:rsidR="003A1B3E" w:rsidRPr="00924BA6" w:rsidTr="00127168">
        <w:tc>
          <w:tcPr>
            <w:tcW w:w="681" w:type="dxa"/>
            <w:vAlign w:val="center"/>
          </w:tcPr>
          <w:p w:rsidR="003A1B3E" w:rsidRPr="00924BA6"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1</w:t>
            </w:r>
          </w:p>
        </w:tc>
        <w:tc>
          <w:tcPr>
            <w:tcW w:w="1899" w:type="dxa"/>
            <w:vAlign w:val="center"/>
          </w:tcPr>
          <w:p w:rsidR="003A1B3E" w:rsidRPr="00924BA6"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Công ty cổ phần Chứng khoán Ngân hàng Đầu tư và Phát triển Việt Nam</w:t>
            </w:r>
          </w:p>
        </w:tc>
        <w:tc>
          <w:tcPr>
            <w:tcW w:w="1060" w:type="dxa"/>
            <w:vAlign w:val="center"/>
          </w:tcPr>
          <w:p w:rsidR="003A1B3E" w:rsidRPr="00924BA6"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Cổ đông lớn</w:t>
            </w:r>
          </w:p>
        </w:tc>
        <w:tc>
          <w:tcPr>
            <w:tcW w:w="1061" w:type="dxa"/>
            <w:vAlign w:val="center"/>
          </w:tcPr>
          <w:p w:rsidR="003A1B3E" w:rsidRPr="00924BA6"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553.300</w:t>
            </w:r>
          </w:p>
        </w:tc>
        <w:tc>
          <w:tcPr>
            <w:tcW w:w="1018" w:type="dxa"/>
            <w:vAlign w:val="center"/>
          </w:tcPr>
          <w:p w:rsidR="003A1B3E" w:rsidRPr="00924BA6"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8,78%</w:t>
            </w:r>
          </w:p>
        </w:tc>
        <w:tc>
          <w:tcPr>
            <w:tcW w:w="1109" w:type="dxa"/>
            <w:vAlign w:val="center"/>
          </w:tcPr>
          <w:p w:rsidR="003A1B3E" w:rsidRPr="00924BA6" w:rsidRDefault="00270720" w:rsidP="00127168">
            <w:pPr>
              <w:pStyle w:val="Thnvnbn"/>
              <w:jc w:val="center"/>
              <w:rPr>
                <w:rFonts w:ascii="Times New Roman" w:hAnsi="Times New Roman"/>
                <w:color w:val="000000"/>
                <w:sz w:val="26"/>
                <w:szCs w:val="26"/>
              </w:rPr>
            </w:pPr>
            <w:r>
              <w:rPr>
                <w:rFonts w:ascii="Times New Roman" w:hAnsi="Times New Roman"/>
                <w:color w:val="000000"/>
                <w:sz w:val="26"/>
                <w:szCs w:val="26"/>
              </w:rPr>
              <w:t>1.021.300</w:t>
            </w:r>
          </w:p>
        </w:tc>
        <w:tc>
          <w:tcPr>
            <w:tcW w:w="888" w:type="dxa"/>
            <w:vAlign w:val="center"/>
          </w:tcPr>
          <w:p w:rsidR="003A1B3E" w:rsidRPr="00924BA6" w:rsidRDefault="00270720" w:rsidP="00127168">
            <w:pPr>
              <w:pStyle w:val="Thnvnbn"/>
              <w:jc w:val="center"/>
              <w:rPr>
                <w:rFonts w:ascii="Times New Roman" w:hAnsi="Times New Roman"/>
                <w:color w:val="000000"/>
                <w:sz w:val="26"/>
                <w:szCs w:val="26"/>
              </w:rPr>
            </w:pPr>
            <w:r>
              <w:rPr>
                <w:rFonts w:ascii="Times New Roman" w:hAnsi="Times New Roman"/>
                <w:color w:val="000000"/>
                <w:sz w:val="26"/>
                <w:szCs w:val="26"/>
              </w:rPr>
              <w:t>8,105</w:t>
            </w:r>
            <w:r w:rsidR="003A1B3E">
              <w:rPr>
                <w:rFonts w:ascii="Times New Roman" w:hAnsi="Times New Roman"/>
                <w:color w:val="000000"/>
                <w:sz w:val="26"/>
                <w:szCs w:val="26"/>
              </w:rPr>
              <w:t>%</w:t>
            </w:r>
          </w:p>
        </w:tc>
        <w:tc>
          <w:tcPr>
            <w:tcW w:w="1824" w:type="dxa"/>
            <w:vAlign w:val="center"/>
          </w:tcPr>
          <w:p w:rsidR="003A1B3E" w:rsidRPr="00924BA6"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Bán</w:t>
            </w:r>
          </w:p>
        </w:tc>
      </w:tr>
      <w:tr w:rsidR="003A1B3E" w:rsidRPr="00924BA6" w:rsidTr="00127168">
        <w:tc>
          <w:tcPr>
            <w:tcW w:w="681" w:type="dxa"/>
            <w:vAlign w:val="center"/>
          </w:tcPr>
          <w:p w:rsidR="003A1B3E"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2</w:t>
            </w:r>
          </w:p>
        </w:tc>
        <w:tc>
          <w:tcPr>
            <w:tcW w:w="1899" w:type="dxa"/>
            <w:vAlign w:val="center"/>
          </w:tcPr>
          <w:p w:rsidR="003A1B3E"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Vàn Quốc Tân</w:t>
            </w:r>
          </w:p>
        </w:tc>
        <w:tc>
          <w:tcPr>
            <w:tcW w:w="1060" w:type="dxa"/>
            <w:vAlign w:val="center"/>
          </w:tcPr>
          <w:p w:rsidR="003A1B3E" w:rsidRPr="00924BA6"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Thành viên BKS</w:t>
            </w:r>
          </w:p>
        </w:tc>
        <w:tc>
          <w:tcPr>
            <w:tcW w:w="1061" w:type="dxa"/>
            <w:vAlign w:val="center"/>
          </w:tcPr>
          <w:p w:rsidR="003A1B3E"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12.400</w:t>
            </w:r>
          </w:p>
        </w:tc>
        <w:tc>
          <w:tcPr>
            <w:tcW w:w="1018" w:type="dxa"/>
            <w:vAlign w:val="center"/>
          </w:tcPr>
          <w:p w:rsidR="003A1B3E"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0,196%</w:t>
            </w:r>
          </w:p>
        </w:tc>
        <w:tc>
          <w:tcPr>
            <w:tcW w:w="1109" w:type="dxa"/>
            <w:vAlign w:val="center"/>
          </w:tcPr>
          <w:p w:rsidR="003A1B3E" w:rsidRDefault="00270720" w:rsidP="00127168">
            <w:pPr>
              <w:pStyle w:val="Thnvnbn"/>
              <w:jc w:val="center"/>
              <w:rPr>
                <w:rFonts w:ascii="Times New Roman" w:hAnsi="Times New Roman"/>
                <w:color w:val="000000"/>
                <w:sz w:val="26"/>
                <w:szCs w:val="26"/>
              </w:rPr>
            </w:pPr>
            <w:r>
              <w:rPr>
                <w:rFonts w:ascii="Times New Roman" w:hAnsi="Times New Roman"/>
                <w:color w:val="000000"/>
                <w:sz w:val="26"/>
                <w:szCs w:val="26"/>
              </w:rPr>
              <w:t>18.000</w:t>
            </w:r>
          </w:p>
        </w:tc>
        <w:tc>
          <w:tcPr>
            <w:tcW w:w="888" w:type="dxa"/>
            <w:vAlign w:val="center"/>
          </w:tcPr>
          <w:p w:rsidR="003A1B3E"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0,142%</w:t>
            </w:r>
          </w:p>
        </w:tc>
        <w:tc>
          <w:tcPr>
            <w:tcW w:w="1824" w:type="dxa"/>
            <w:vAlign w:val="center"/>
          </w:tcPr>
          <w:p w:rsidR="003A1B3E" w:rsidRDefault="003A1B3E" w:rsidP="00127168">
            <w:pPr>
              <w:pStyle w:val="Thnvnbn"/>
              <w:jc w:val="center"/>
              <w:rPr>
                <w:rFonts w:ascii="Times New Roman" w:hAnsi="Times New Roman"/>
                <w:color w:val="000000"/>
                <w:sz w:val="26"/>
                <w:szCs w:val="26"/>
              </w:rPr>
            </w:pPr>
            <w:r>
              <w:rPr>
                <w:rFonts w:ascii="Times New Roman" w:hAnsi="Times New Roman"/>
                <w:color w:val="000000"/>
                <w:sz w:val="26"/>
                <w:szCs w:val="26"/>
              </w:rPr>
              <w:t>Bán</w:t>
            </w:r>
          </w:p>
        </w:tc>
      </w:tr>
    </w:tbl>
    <w:p w:rsidR="003A1B3E" w:rsidRDefault="003A1B3E" w:rsidP="00C117ED">
      <w:pPr>
        <w:pStyle w:val="Thnvnbn"/>
        <w:spacing w:before="120" w:after="120"/>
        <w:ind w:firstLine="360"/>
        <w:rPr>
          <w:rFonts w:ascii="Times New Roman" w:hAnsi="Times New Roman"/>
          <w:color w:val="000000"/>
          <w:sz w:val="26"/>
          <w:szCs w:val="26"/>
        </w:rPr>
      </w:pPr>
    </w:p>
    <w:p w:rsidR="00C117ED" w:rsidRDefault="00C117ED" w:rsidP="00C117ED">
      <w:pPr>
        <w:pStyle w:val="Thnvnbn"/>
        <w:spacing w:before="120" w:after="120"/>
        <w:ind w:left="720"/>
        <w:rPr>
          <w:rFonts w:ascii="Times New Roman" w:hAnsi="Times New Roman"/>
          <w:b/>
          <w:color w:val="000000"/>
          <w:sz w:val="26"/>
          <w:szCs w:val="26"/>
        </w:rPr>
      </w:pPr>
      <w:r>
        <w:rPr>
          <w:rFonts w:ascii="Times New Roman" w:hAnsi="Times New Roman"/>
          <w:b/>
          <w:color w:val="000000"/>
          <w:sz w:val="26"/>
          <w:szCs w:val="26"/>
        </w:rPr>
        <w:t>V. Các vấn đề cần lưu ý khác</w:t>
      </w:r>
    </w:p>
    <w:p w:rsidR="00B548AA" w:rsidRPr="00B548AA" w:rsidRDefault="00B548AA" w:rsidP="00C117ED">
      <w:pPr>
        <w:pStyle w:val="Thnvnbn"/>
        <w:spacing w:before="120" w:after="120"/>
        <w:ind w:left="720"/>
        <w:rPr>
          <w:rFonts w:ascii="Times New Roman" w:hAnsi="Times New Roman"/>
          <w:color w:val="000000"/>
          <w:sz w:val="26"/>
          <w:szCs w:val="26"/>
        </w:rPr>
      </w:pPr>
      <w:r w:rsidRPr="00B548AA">
        <w:rPr>
          <w:rFonts w:ascii="Times New Roman" w:hAnsi="Times New Roman"/>
          <w:color w:val="000000"/>
          <w:sz w:val="26"/>
          <w:szCs w:val="26"/>
        </w:rPr>
        <w:t xml:space="preserve">- Vốn điều lệ 6 tháng cuối năm tăng </w:t>
      </w:r>
      <w:r>
        <w:rPr>
          <w:rFonts w:ascii="Times New Roman" w:hAnsi="Times New Roman"/>
          <w:color w:val="000000"/>
          <w:sz w:val="26"/>
          <w:szCs w:val="26"/>
        </w:rPr>
        <w:t>do Công ty phát hành cổ phiếu thưởng cho các cỏ đông hiện hữu theo tỷ lệ 1:1.</w:t>
      </w:r>
    </w:p>
    <w:p w:rsidR="00C117ED" w:rsidRPr="00AD13A8" w:rsidRDefault="00C117ED" w:rsidP="00C117ED">
      <w:pPr>
        <w:pStyle w:val="Thnvnbn"/>
        <w:spacing w:before="120" w:after="120"/>
        <w:ind w:left="720"/>
        <w:rPr>
          <w:rFonts w:ascii="Times New Roman" w:hAnsi="Times New Roman"/>
          <w:i/>
          <w:color w:val="000000"/>
          <w:sz w:val="26"/>
          <w:szCs w:val="26"/>
        </w:rPr>
      </w:pPr>
      <w:r>
        <w:rPr>
          <w:rFonts w:ascii="Times New Roman" w:hAnsi="Times New Roman"/>
          <w:b/>
          <w:color w:val="000000"/>
          <w:sz w:val="26"/>
          <w:szCs w:val="26"/>
        </w:rPr>
        <w:t xml:space="preserve">                                     </w:t>
      </w:r>
      <w:r>
        <w:rPr>
          <w:rFonts w:ascii="Times New Roman" w:hAnsi="Times New Roman"/>
          <w:b/>
          <w:color w:val="000000"/>
          <w:sz w:val="26"/>
          <w:szCs w:val="26"/>
        </w:rPr>
        <w:tab/>
      </w:r>
      <w:r>
        <w:rPr>
          <w:rFonts w:ascii="Times New Roman" w:hAnsi="Times New Roman"/>
          <w:b/>
          <w:color w:val="000000"/>
          <w:sz w:val="26"/>
          <w:szCs w:val="26"/>
        </w:rPr>
        <w:tab/>
        <w:t xml:space="preserve">   </w:t>
      </w:r>
    </w:p>
    <w:p w:rsidR="00C117ED" w:rsidRPr="00E77EAC" w:rsidRDefault="00C117ED" w:rsidP="00C117ED">
      <w:pPr>
        <w:pStyle w:val="mc1"/>
        <w:ind w:left="5760"/>
        <w:jc w:val="both"/>
        <w:rPr>
          <w:rFonts w:ascii="Times New Roman" w:hAnsi="Times New Roman"/>
          <w:color w:val="000000"/>
          <w:sz w:val="26"/>
          <w:szCs w:val="26"/>
        </w:rPr>
      </w:pPr>
      <w:r>
        <w:rPr>
          <w:rFonts w:ascii="Times New Roman" w:hAnsi="Times New Roman"/>
          <w:color w:val="000000"/>
          <w:sz w:val="26"/>
          <w:szCs w:val="26"/>
        </w:rPr>
        <w:t xml:space="preserve"> </w:t>
      </w:r>
      <w:r w:rsidR="00BD72AA">
        <w:rPr>
          <w:rFonts w:ascii="Times New Roman" w:hAnsi="Times New Roman"/>
          <w:color w:val="000000"/>
          <w:sz w:val="26"/>
          <w:szCs w:val="26"/>
        </w:rPr>
        <w:t xml:space="preserve"> </w:t>
      </w:r>
      <w:r>
        <w:rPr>
          <w:rFonts w:ascii="Times New Roman" w:hAnsi="Times New Roman"/>
          <w:color w:val="000000"/>
          <w:sz w:val="26"/>
          <w:szCs w:val="26"/>
        </w:rPr>
        <w:t>Ch</w:t>
      </w:r>
      <w:r w:rsidRPr="00E77EAC">
        <w:rPr>
          <w:rFonts w:ascii="Times New Roman" w:hAnsi="Times New Roman"/>
          <w:color w:val="000000"/>
          <w:sz w:val="26"/>
          <w:szCs w:val="26"/>
        </w:rPr>
        <w:t>ủ</w:t>
      </w:r>
      <w:r>
        <w:rPr>
          <w:rFonts w:ascii="Times New Roman" w:hAnsi="Times New Roman"/>
          <w:color w:val="000000"/>
          <w:sz w:val="26"/>
          <w:szCs w:val="26"/>
        </w:rPr>
        <w:t xml:space="preserve"> t</w:t>
      </w:r>
      <w:r w:rsidRPr="00E77EAC">
        <w:rPr>
          <w:rFonts w:ascii="Times New Roman" w:hAnsi="Times New Roman"/>
          <w:color w:val="000000"/>
          <w:sz w:val="26"/>
          <w:szCs w:val="26"/>
        </w:rPr>
        <w:t>ịch</w:t>
      </w:r>
      <w:r>
        <w:rPr>
          <w:rFonts w:ascii="Times New Roman" w:hAnsi="Times New Roman"/>
          <w:color w:val="000000"/>
          <w:sz w:val="26"/>
          <w:szCs w:val="26"/>
        </w:rPr>
        <w:t xml:space="preserve"> H</w:t>
      </w:r>
      <w:r w:rsidRPr="00E77EAC">
        <w:rPr>
          <w:rFonts w:ascii="Times New Roman" w:hAnsi="Times New Roman" w:hint="eastAsia"/>
          <w:color w:val="000000"/>
          <w:sz w:val="26"/>
          <w:szCs w:val="26"/>
        </w:rPr>
        <w:t>Đ</w:t>
      </w:r>
      <w:r>
        <w:rPr>
          <w:rFonts w:ascii="Times New Roman" w:hAnsi="Times New Roman"/>
          <w:color w:val="000000"/>
          <w:sz w:val="26"/>
          <w:szCs w:val="26"/>
        </w:rPr>
        <w:t>QT</w:t>
      </w:r>
    </w:p>
    <w:p w:rsidR="00C117ED" w:rsidRDefault="00C117ED" w:rsidP="00C117ED">
      <w:pPr>
        <w:pStyle w:val="mc1"/>
        <w:ind w:left="5760"/>
        <w:jc w:val="both"/>
        <w:rPr>
          <w:rFonts w:ascii="Times New Roman" w:hAnsi="Times New Roman"/>
          <w:b w:val="0"/>
          <w:bCs/>
          <w:i/>
          <w:iCs/>
          <w:color w:val="000000"/>
          <w:sz w:val="26"/>
          <w:szCs w:val="26"/>
        </w:rPr>
      </w:pPr>
      <w:r w:rsidRPr="004B0AE2">
        <w:rPr>
          <w:rFonts w:ascii="Times New Roman" w:hAnsi="Times New Roman"/>
          <w:b w:val="0"/>
          <w:bCs/>
          <w:i/>
          <w:iCs/>
          <w:color w:val="000000"/>
          <w:sz w:val="26"/>
          <w:szCs w:val="26"/>
        </w:rPr>
        <w:t>(Ký</w:t>
      </w:r>
      <w:r>
        <w:rPr>
          <w:rFonts w:ascii="Times New Roman" w:hAnsi="Times New Roman"/>
          <w:b w:val="0"/>
          <w:bCs/>
          <w:i/>
          <w:iCs/>
          <w:color w:val="000000"/>
          <w:sz w:val="26"/>
          <w:szCs w:val="26"/>
        </w:rPr>
        <w:t xml:space="preserve"> t</w:t>
      </w:r>
      <w:r w:rsidRPr="00E77EAC">
        <w:rPr>
          <w:rFonts w:ascii="Times New Roman" w:hAnsi="Times New Roman"/>
          <w:b w:val="0"/>
          <w:bCs/>
          <w:i/>
          <w:iCs/>
          <w:color w:val="000000"/>
          <w:sz w:val="26"/>
          <w:szCs w:val="26"/>
        </w:rPr>
        <w:t>ê</w:t>
      </w:r>
      <w:r>
        <w:rPr>
          <w:rFonts w:ascii="Times New Roman" w:hAnsi="Times New Roman"/>
          <w:b w:val="0"/>
          <w:bCs/>
          <w:i/>
          <w:iCs/>
          <w:color w:val="000000"/>
          <w:sz w:val="26"/>
          <w:szCs w:val="26"/>
        </w:rPr>
        <w:t>n v</w:t>
      </w:r>
      <w:r w:rsidRPr="00E77EAC">
        <w:rPr>
          <w:rFonts w:ascii="Times New Roman" w:hAnsi="Times New Roman"/>
          <w:b w:val="0"/>
          <w:bCs/>
          <w:i/>
          <w:iCs/>
          <w:color w:val="000000"/>
          <w:sz w:val="26"/>
          <w:szCs w:val="26"/>
        </w:rPr>
        <w:t>à</w:t>
      </w:r>
      <w:r>
        <w:rPr>
          <w:rFonts w:ascii="Times New Roman" w:hAnsi="Times New Roman"/>
          <w:b w:val="0"/>
          <w:bCs/>
          <w:i/>
          <w:iCs/>
          <w:color w:val="000000"/>
          <w:sz w:val="26"/>
          <w:szCs w:val="26"/>
        </w:rPr>
        <w:t xml:space="preserve"> </w:t>
      </w:r>
      <w:r w:rsidRPr="00E77EAC">
        <w:rPr>
          <w:rFonts w:ascii="Times New Roman" w:hAnsi="Times New Roman" w:hint="eastAsia"/>
          <w:b w:val="0"/>
          <w:bCs/>
          <w:i/>
          <w:iCs/>
          <w:color w:val="000000"/>
          <w:sz w:val="26"/>
          <w:szCs w:val="26"/>
        </w:rPr>
        <w:t>đ</w:t>
      </w:r>
      <w:r w:rsidRPr="00E77EAC">
        <w:rPr>
          <w:rFonts w:ascii="Times New Roman" w:hAnsi="Times New Roman"/>
          <w:b w:val="0"/>
          <w:bCs/>
          <w:i/>
          <w:iCs/>
          <w:color w:val="000000"/>
          <w:sz w:val="26"/>
          <w:szCs w:val="26"/>
        </w:rPr>
        <w:t>óng</w:t>
      </w:r>
      <w:r>
        <w:rPr>
          <w:rFonts w:ascii="Times New Roman" w:hAnsi="Times New Roman"/>
          <w:b w:val="0"/>
          <w:bCs/>
          <w:i/>
          <w:iCs/>
          <w:color w:val="000000"/>
          <w:sz w:val="26"/>
          <w:szCs w:val="26"/>
        </w:rPr>
        <w:t xml:space="preserve"> d</w:t>
      </w:r>
      <w:r w:rsidRPr="00E77EAC">
        <w:rPr>
          <w:rFonts w:ascii="Times New Roman" w:hAnsi="Times New Roman"/>
          <w:b w:val="0"/>
          <w:bCs/>
          <w:i/>
          <w:iCs/>
          <w:color w:val="000000"/>
          <w:sz w:val="26"/>
          <w:szCs w:val="26"/>
        </w:rPr>
        <w:t>ấu</w:t>
      </w:r>
      <w:r w:rsidRPr="004B0AE2">
        <w:rPr>
          <w:rFonts w:ascii="Times New Roman" w:hAnsi="Times New Roman"/>
          <w:b w:val="0"/>
          <w:bCs/>
          <w:i/>
          <w:iCs/>
          <w:color w:val="000000"/>
          <w:sz w:val="26"/>
          <w:szCs w:val="26"/>
        </w:rPr>
        <w:t>)</w:t>
      </w:r>
    </w:p>
    <w:p w:rsidR="00C117ED" w:rsidRDefault="00C117ED" w:rsidP="00C117ED">
      <w:r>
        <w:t xml:space="preserve">                                                                                                          </w:t>
      </w:r>
    </w:p>
    <w:p w:rsidR="00BD72AA" w:rsidRDefault="00BD72AA" w:rsidP="00C117ED"/>
    <w:p w:rsidR="00C117ED" w:rsidRDefault="00C117ED" w:rsidP="00C117ED"/>
    <w:p w:rsidR="00C117ED" w:rsidRDefault="00C117ED" w:rsidP="00C117ED"/>
    <w:p w:rsidR="00C117ED" w:rsidRDefault="00C117ED" w:rsidP="00C117ED"/>
    <w:p w:rsidR="00C117ED" w:rsidRPr="0033062C" w:rsidRDefault="00C117ED" w:rsidP="00C117ED">
      <w:pPr>
        <w:rPr>
          <w:b/>
        </w:rPr>
      </w:pPr>
      <w:r>
        <w:t xml:space="preserve">                                                                                                    </w:t>
      </w:r>
      <w:r w:rsidRPr="0033062C">
        <w:rPr>
          <w:b/>
        </w:rPr>
        <w:t>Ma Ngọc Tiến</w:t>
      </w:r>
    </w:p>
    <w:p w:rsidR="00C117ED" w:rsidRDefault="00C117ED" w:rsidP="00C117ED"/>
    <w:p w:rsidR="00101ABF" w:rsidRPr="00C117ED" w:rsidRDefault="00101ABF" w:rsidP="00C117ED"/>
    <w:sectPr w:rsidR="00101ABF" w:rsidRPr="00C117ED" w:rsidSect="00E55B2B">
      <w:footerReference w:type="default" r:id="rId8"/>
      <w:pgSz w:w="12240" w:h="15840"/>
      <w:pgMar w:top="630" w:right="1008" w:bottom="72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6CB" w:rsidRDefault="001366CB" w:rsidP="002C58D7">
      <w:r>
        <w:separator/>
      </w:r>
    </w:p>
  </w:endnote>
  <w:endnote w:type="continuationSeparator" w:id="1">
    <w:p w:rsidR="001366CB" w:rsidRDefault="001366CB" w:rsidP="002C58D7">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3105"/>
      <w:docPartObj>
        <w:docPartGallery w:val="Page Numbers (Bottom of Page)"/>
        <w:docPartUnique/>
      </w:docPartObj>
    </w:sdtPr>
    <w:sdtContent>
      <w:p w:rsidR="00270720" w:rsidRDefault="001B764F">
        <w:pPr>
          <w:pStyle w:val="Chntrang"/>
          <w:jc w:val="center"/>
        </w:pPr>
        <w:fldSimple w:instr=" PAGE   \* MERGEFORMAT ">
          <w:r w:rsidR="00BD72AA">
            <w:rPr>
              <w:noProof/>
            </w:rPr>
            <w:t>9</w:t>
          </w:r>
        </w:fldSimple>
      </w:p>
    </w:sdtContent>
  </w:sdt>
  <w:p w:rsidR="00270720" w:rsidRDefault="00270720">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6CB" w:rsidRDefault="001366CB" w:rsidP="002C58D7">
      <w:r>
        <w:separator/>
      </w:r>
    </w:p>
  </w:footnote>
  <w:footnote w:type="continuationSeparator" w:id="1">
    <w:p w:rsidR="001366CB" w:rsidRDefault="001366CB" w:rsidP="002C5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841"/>
    <w:multiLevelType w:val="hybridMultilevel"/>
    <w:tmpl w:val="C1DE1B00"/>
    <w:lvl w:ilvl="0" w:tplc="878A2992">
      <w:start w:val="1"/>
      <w:numFmt w:val="bullet"/>
      <w:lvlText w:val="-"/>
      <w:lvlJc w:val="left"/>
      <w:pPr>
        <w:tabs>
          <w:tab w:val="num" w:pos="170"/>
        </w:tabs>
        <w:ind w:left="0" w:firstLine="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63086"/>
    <w:rsid w:val="00087682"/>
    <w:rsid w:val="00101ABF"/>
    <w:rsid w:val="0010450C"/>
    <w:rsid w:val="00127168"/>
    <w:rsid w:val="00133C6D"/>
    <w:rsid w:val="001366CB"/>
    <w:rsid w:val="001B764F"/>
    <w:rsid w:val="001E0015"/>
    <w:rsid w:val="00270720"/>
    <w:rsid w:val="002A10E5"/>
    <w:rsid w:val="002C58D7"/>
    <w:rsid w:val="00320035"/>
    <w:rsid w:val="00357645"/>
    <w:rsid w:val="003A1B3E"/>
    <w:rsid w:val="003B7C8B"/>
    <w:rsid w:val="004652F4"/>
    <w:rsid w:val="005361E7"/>
    <w:rsid w:val="00595909"/>
    <w:rsid w:val="005F1D7A"/>
    <w:rsid w:val="00641622"/>
    <w:rsid w:val="00665071"/>
    <w:rsid w:val="006A6240"/>
    <w:rsid w:val="00745689"/>
    <w:rsid w:val="00861686"/>
    <w:rsid w:val="008B303C"/>
    <w:rsid w:val="008E1E56"/>
    <w:rsid w:val="00987665"/>
    <w:rsid w:val="00B548AA"/>
    <w:rsid w:val="00B63086"/>
    <w:rsid w:val="00BB126A"/>
    <w:rsid w:val="00BD72AA"/>
    <w:rsid w:val="00C117ED"/>
    <w:rsid w:val="00C666FC"/>
    <w:rsid w:val="00CB2258"/>
    <w:rsid w:val="00E55B2B"/>
    <w:rsid w:val="00E74E73"/>
    <w:rsid w:val="00F735B4"/>
    <w:rsid w:val="00FA5070"/>
    <w:rsid w:val="00FC6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C117ED"/>
    <w:rPr>
      <w:sz w:val="24"/>
      <w:szCs w:val="24"/>
    </w:rPr>
  </w:style>
  <w:style w:type="paragraph" w:styleId="mc1">
    <w:name w:val="heading 1"/>
    <w:basedOn w:val="Chun"/>
    <w:next w:val="Chun"/>
    <w:link w:val="mc1Char"/>
    <w:qFormat/>
    <w:rsid w:val="00B63086"/>
    <w:pPr>
      <w:keepNext/>
      <w:jc w:val="center"/>
      <w:outlineLvl w:val="0"/>
    </w:pPr>
    <w:rPr>
      <w:rFonts w:ascii=".VnTimeH" w:hAnsi=".VnTimeH"/>
      <w:b/>
      <w:snapToGrid w:val="0"/>
      <w:szCs w:val="20"/>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B63086"/>
    <w:rPr>
      <w:rFonts w:ascii=".VnTimeH" w:hAnsi=".VnTimeH"/>
      <w:b/>
      <w:snapToGrid w:val="0"/>
      <w:sz w:val="24"/>
    </w:rPr>
  </w:style>
  <w:style w:type="paragraph" w:styleId="Thnvnbn">
    <w:name w:val="Body Text"/>
    <w:basedOn w:val="Chun"/>
    <w:link w:val="ThnvnbnChar"/>
    <w:rsid w:val="00B63086"/>
    <w:pPr>
      <w:jc w:val="both"/>
    </w:pPr>
    <w:rPr>
      <w:rFonts w:ascii=".VnTimeH" w:hAnsi=".VnTimeH"/>
      <w:snapToGrid w:val="0"/>
      <w:sz w:val="28"/>
      <w:szCs w:val="20"/>
    </w:rPr>
  </w:style>
  <w:style w:type="character" w:customStyle="1" w:styleId="ThnvnbnChar">
    <w:name w:val="Thân văn bản Char"/>
    <w:basedOn w:val="Phngmcnhcaonvn"/>
    <w:link w:val="Thnvnbn"/>
    <w:rsid w:val="00B63086"/>
    <w:rPr>
      <w:rFonts w:ascii=".VnTimeH" w:hAnsi=".VnTimeH"/>
      <w:snapToGrid w:val="0"/>
      <w:sz w:val="28"/>
    </w:rPr>
  </w:style>
  <w:style w:type="paragraph" w:styleId="Tiu">
    <w:name w:val="Title"/>
    <w:basedOn w:val="Chun"/>
    <w:link w:val="TiuChar"/>
    <w:qFormat/>
    <w:rsid w:val="00B63086"/>
    <w:pPr>
      <w:jc w:val="center"/>
    </w:pPr>
    <w:rPr>
      <w:rFonts w:ascii=".VnTimeH" w:hAnsi=".VnTimeH"/>
      <w:b/>
      <w:snapToGrid w:val="0"/>
      <w:szCs w:val="20"/>
    </w:rPr>
  </w:style>
  <w:style w:type="character" w:customStyle="1" w:styleId="TiuChar">
    <w:name w:val="Tiêu đề Char"/>
    <w:basedOn w:val="Phngmcnhcaonvn"/>
    <w:link w:val="Tiu"/>
    <w:rsid w:val="00B63086"/>
    <w:rPr>
      <w:rFonts w:ascii=".VnTimeH" w:hAnsi=".VnTimeH"/>
      <w:b/>
      <w:snapToGrid w:val="0"/>
      <w:sz w:val="24"/>
    </w:rPr>
  </w:style>
  <w:style w:type="character" w:styleId="Siunikt">
    <w:name w:val="Hyperlink"/>
    <w:basedOn w:val="Phngmcnhcaonvn"/>
    <w:rsid w:val="00B63086"/>
    <w:rPr>
      <w:color w:val="0000FF"/>
      <w:u w:val="single"/>
    </w:rPr>
  </w:style>
  <w:style w:type="table" w:styleId="LiBng">
    <w:name w:val="Table Grid"/>
    <w:basedOn w:val="BngChun"/>
    <w:uiPriority w:val="59"/>
    <w:rsid w:val="00B630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hntrang">
    <w:name w:val="footer"/>
    <w:basedOn w:val="Chun"/>
    <w:link w:val="ChntrangChar"/>
    <w:uiPriority w:val="99"/>
    <w:unhideWhenUsed/>
    <w:rsid w:val="00B63086"/>
    <w:pPr>
      <w:tabs>
        <w:tab w:val="center" w:pos="4680"/>
        <w:tab w:val="right" w:pos="9360"/>
      </w:tabs>
    </w:pPr>
  </w:style>
  <w:style w:type="character" w:customStyle="1" w:styleId="ChntrangChar">
    <w:name w:val="Chân trang Char"/>
    <w:basedOn w:val="Phngmcnhcaonvn"/>
    <w:link w:val="Chntrang"/>
    <w:uiPriority w:val="99"/>
    <w:rsid w:val="00B63086"/>
    <w:rPr>
      <w:sz w:val="24"/>
      <w:szCs w:val="24"/>
    </w:rPr>
  </w:style>
  <w:style w:type="paragraph" w:styleId="oncaDanhsch">
    <w:name w:val="List Paragraph"/>
    <w:basedOn w:val="Chun"/>
    <w:uiPriority w:val="34"/>
    <w:qFormat/>
    <w:rsid w:val="00C117ED"/>
    <w:pPr>
      <w:ind w:left="720"/>
      <w:contextualSpacing/>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oangsanhg@vn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WTzSw4V63LHITwyPZajxThp4H6I=</DigestValue>
    </Reference>
    <Reference URI="#idOfficeObject" Type="http://www.w3.org/2000/09/xmldsig#Object">
      <DigestMethod Algorithm="http://www.w3.org/2000/09/xmldsig#sha1"/>
      <DigestValue>6hqb9QnV7TUfNFapU3abwMMAs3w=</DigestValue>
    </Reference>
  </SignedInfo>
  <SignatureValue>
    LtR2jgeWKDNwK4x8RNLqdsVrzS+PbcdP6LXsDQBAeLaFRp2dyAzVrIqAqcpKvrZNNaowDWHD
    Z+NCVKbx6eIeXBVao/ZykluRHWydhUdfSA3GMIiG7RukzOHiASy9MvekW4uqMG9kDhDgV4Su
    QTsH138wO+u4/nAIHo9okRw4juo=
  </SignatureValue>
  <KeyInfo>
    <KeyValue>
      <RSAKeyValue>
        <Modulus>
            zzJGCyJUM7FMh0t5Zi6Mww0MlNsC0fKnjl1/XFFK2x8B8OBlEpKPTF9FvxechLrg64FddyWR
            JdvV30qT2BgsO43cnM7pVpsPkBTJnT1tLEFB2xGgKOT+7WKAfln6UEZ/YMdDYGkSQ1PNYXIY
            ilBwzY0BK2x/pVQ47JS5lCCyGLU=
          </Modulus>
        <Exponent>AQAB</Exponent>
      </RSAKeyValue>
    </KeyValue>
    <X509Data>
      <X509Certificate>
          MIIGKzCCBBOgAwIBAgIQVAFC6WgIneMZ9XtHAjzfSTANBgkqhkiG9w0BAQUFADBpMQswCQYD
          VQQGEwJWTjETMBEGA1UEChMKVk5QVCBHcm91cDEeMBwGA1UECxMVVk5QVC1DQSBUcnVzdCBO
          ZXR3b3JrMSUwIwYDVQQDExxWTlBUIENlcnRpZmljYXRpb24gQXV0aG9yaXR5MB4XDTExMDkx
          MzA0MzIyNloXDTE1MDMxNTA0MzIyNlowgfAxCzAJBgNVBAYTAlZOMRIwEAYDVQQIDAlIw6Ag
          R2lhbmcxFTATBgNVBAcMDFRQLkjDoCBHaWFuZzFCMEAGA1UECgw5Q8OUTkcgVFkgQ+G7lCBQ
          SOG6pk4gQ8agIEtIw40gVsOAIEtIT8OBTkcgU+G6ok4gSMOAIEdJQU5HMRkwFwYDVQQLDBBC
          QU4gR0nDgU0gxJDhu5BDMRowGAYDVQQMDBFQaMOzIEdpw6FtIMSR4buRYzEbMBkGA1UEAwwS
          xJDDgE8gWFXDgk4gVFXhuqRUMR4wHAYKCZImiZPyLGQBAQwOQ01ORDowNzMyMTU1NTAwgZ8w
          DQYJKoZIhvcNAQEBBQADgY0AMIGJAoGBAM8yRgsiVDOxTIdLeWYujMMNDJTbAtHyp45df1xR
          StsfAfDgZRKSj0xfRb8XnIS64OuBXXclkSXb1d9Kk9gYLDuN3JzO6VabD5AUyZ09bSxBQdsR
          oCjk/u1igH5Z+lBGf2DHQ2BpEkNTzWFyGIpQcM2NAStsf6VUOOyUuZQgshi1AgMBAAGjggHJ
          MIIBxTBwBggrBgEFBQcBAQRkMGIwMgYIKwYBBQUHMAKGJmh0dHA6Ly9wdWIudm5wdC1jYS52
          bi9jZXJ0cy92bnB0Y2EuY2VyMCwGCCsGAQUFBzABhiBodHRwOi8vb2NzcC52bnB0LWNhLnZu
          L3Jlc3BvbmRlcjAdBgNVHQ4EFgQUPsdLmad1AMoTM2ks2rVX0Yx+w1UwDAYDVR0TAQH/BAIw
          ADAfBgNVHSMEGDAWgBQGacDV1QKKFY1Gfel84mgKVaxqrzB2BgNVHSAEbzBtMDQGCSsGAQQB
          gfo6AzAnMCUGCCsGAQUFBwIBFhlodHRwOi8vcHViLnZucHQtY2Eudm4vcnBhMDUGCysGAQQB
          gfo6AwECMCYwJAYIKwYBBQUHAgIwGB4WAFMASQBEAC0AUAAxAC4AMAAtADEAeTAxBgNVHR8E
          KjAoMCagJKAihiBodHRwOi8vY3JsLnZucHQtY2Eudm4vdm5wdGNhLmNybDAOBgNVHQ8BAf8E
          BAMCBPAwKQYDVR0lBCIwIAYIKwYBBQUHAwIGCCsGAQUFBwMEBgorBgEEAYI3CgMMMB0GA1Ud
          EQQWMBSBEmtob2FuZ3NhbmhnQHZubi52bjANBgkqhkiG9w0BAQUFAAOCAgEAngVl6BdIic9n
          pDp6rW68UJ6GfmCtUOTSVwrpiL+Ex6vwWSVF/ldgGe9eY1nJd8CHkvaRHC45IoHr7i9vvXcv
          WSseSttQfV5n30+ZHlwU1m/NtWl7hKX2gpr9tfeEnscaDGXSxzQx/cPZP4YYd3F2w0Sse/hL
          NLawdIZHV9QsVZ/y3enb5WmntQ+G75jWLCMJQOo6Amdj7wja7FQzhVTSh/WwloNjqhKHWTR8
          Sy+7VypJpz9RKNbggf/w9ffFfYJWFa+5plLOHEFP3qu6yOVG6NkUp0rTu7E6KGDDm+txYIrf
          R+lyU5wbJQndY5iuJUzL2CNgUfgVtPdLxdpSAGIpfiRcoF08jy8JnpV4Zqxv6JbldlbBnsna
          Af23SznS5Sn2LiUJd3gA+liCYSMs2p2ZIW4Fy+ZiZiUO8ajyxxzmyhsRIPlRamwbe24FH1CT
          sXXzxeTFglKt3v3iL9ufBTYNeABJVn8Fo1mL2sVyNDQONhOokbj2CG5WgRLchTBvS81e0rol
          fbicoBs4E5PIREAPTyfDnLst5GlSwTwwTuAgcU2Nh0Dl5xg+IIhD8eUI8TyYNPT+o2wb0XyG
          iLyjyPQCwBTO1tOT6q8ZNVhnZOb5K1qB1n6ihy9yAC5PrtimBj2uqk6t8WZuj7SFaM8MX8K2
          To1dKt8LrugNwgRwYC4O8BM=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vKC/BDB382K6MaQ9ph8LD8lhcUQ=</DigestValue>
      </Reference>
      <Reference URI="/word/document.xml?ContentType=application/vnd.openxmlformats-officedocument.wordprocessingml.document.main+xml">
        <DigestMethod Algorithm="http://www.w3.org/2000/09/xmldsig#sha1"/>
        <DigestValue>ni7xTJGiCGh0wOJ9iSOSE/Bne4w=</DigestValue>
      </Reference>
      <Reference URI="/word/endnotes.xml?ContentType=application/vnd.openxmlformats-officedocument.wordprocessingml.endnotes+xml">
        <DigestMethod Algorithm="http://www.w3.org/2000/09/xmldsig#sha1"/>
        <DigestValue>Jw9BWG7Eyc9seqI3YKl4FqogSuI=</DigestValue>
      </Reference>
      <Reference URI="/word/fontTable.xml?ContentType=application/vnd.openxmlformats-officedocument.wordprocessingml.fontTable+xml">
        <DigestMethod Algorithm="http://www.w3.org/2000/09/xmldsig#sha1"/>
        <DigestValue>9h08qfs4QtecPcZiVSk8djVthKo=</DigestValue>
      </Reference>
      <Reference URI="/word/footer1.xml?ContentType=application/vnd.openxmlformats-officedocument.wordprocessingml.footer+xml">
        <DigestMethod Algorithm="http://www.w3.org/2000/09/xmldsig#sha1"/>
        <DigestValue>nbME7TydKYsIDnke2uze8M6+NjU=</DigestValue>
      </Reference>
      <Reference URI="/word/footnotes.xml?ContentType=application/vnd.openxmlformats-officedocument.wordprocessingml.footnotes+xml">
        <DigestMethod Algorithm="http://www.w3.org/2000/09/xmldsig#sha1"/>
        <DigestValue>RWUzp2SQfPvTQ2i4I1rgoHIsUpw=</DigestValue>
      </Reference>
      <Reference URI="/word/numbering.xml?ContentType=application/vnd.openxmlformats-officedocument.wordprocessingml.numbering+xml">
        <DigestMethod Algorithm="http://www.w3.org/2000/09/xmldsig#sha1"/>
        <DigestValue>7W2fVCasvEoVWsNMR3RFX50akdA=</DigestValue>
      </Reference>
      <Reference URI="/word/settings.xml?ContentType=application/vnd.openxmlformats-officedocument.wordprocessingml.settings+xml">
        <DigestMethod Algorithm="http://www.w3.org/2000/09/xmldsig#sha1"/>
        <DigestValue>DKf0jDtR4qAaHejHn3CrgkKQDpc=</DigestValue>
      </Reference>
      <Reference URI="/word/styles.xml?ContentType=application/vnd.openxmlformats-officedocument.wordprocessingml.styles+xml">
        <DigestMethod Algorithm="http://www.w3.org/2000/09/xmldsig#sha1"/>
        <DigestValue>yC1b6W0Q5wXb2MR+nYtigBMiL3k=</DigestValue>
      </Reference>
      <Reference URI="/word/theme/theme1.xml?ContentType=application/vnd.openxmlformats-officedocument.theme+xml">
        <DigestMethod Algorithm="http://www.w3.org/2000/09/xmldsig#sha1"/>
        <DigestValue>npuAsTSMzlSTaxzxduIo9GqXcS8=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2014-01-16T09:20:27Z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282</TotalTime>
  <Pages>9</Pages>
  <Words>2205</Words>
  <Characters>12575</Characters>
  <Application>Microsoft Office Word</Application>
  <DocSecurity>0</DocSecurity>
  <Lines>104</Lines>
  <Paragraphs>29</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2014-01-14T01:15:00Z</cp:lastPrinted>
  <dcterms:created xsi:type="dcterms:W3CDTF">2014-01-13T02:36:00Z</dcterms:created>
  <dcterms:modified xsi:type="dcterms:W3CDTF">2014-01-14T01:16:00Z</dcterms:modified>
</cp:coreProperties>
</file>