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72" w:type="dxa"/>
        <w:tblLayout w:type="fixed"/>
        <w:tblLook w:val="0000"/>
      </w:tblPr>
      <w:tblGrid>
        <w:gridCol w:w="3492"/>
        <w:gridCol w:w="6048"/>
      </w:tblGrid>
      <w:tr w:rsidR="005E566B" w:rsidRPr="00CF1C36">
        <w:tc>
          <w:tcPr>
            <w:tcW w:w="9540" w:type="dxa"/>
            <w:gridSpan w:val="2"/>
          </w:tcPr>
          <w:p w:rsidR="005E566B" w:rsidRPr="005E566B" w:rsidRDefault="005E566B" w:rsidP="008A349A">
            <w:pPr>
              <w:rPr>
                <w:b/>
                <w:sz w:val="26"/>
                <w:szCs w:val="26"/>
              </w:rPr>
            </w:pPr>
          </w:p>
        </w:tc>
      </w:tr>
      <w:tr w:rsidR="005E566B" w:rsidRPr="004B0AE2">
        <w:tc>
          <w:tcPr>
            <w:tcW w:w="3492" w:type="dxa"/>
          </w:tcPr>
          <w:p w:rsidR="005E566B" w:rsidRDefault="005E566B" w:rsidP="001F0A8A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E566B" w:rsidRPr="004B0AE2" w:rsidRDefault="005E566B" w:rsidP="001F0A8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Công ty CP Hưng Đạo Container</w:t>
            </w:r>
          </w:p>
        </w:tc>
        <w:tc>
          <w:tcPr>
            <w:tcW w:w="6048" w:type="dxa"/>
          </w:tcPr>
          <w:p w:rsidR="005E566B" w:rsidRPr="004B0AE2" w:rsidRDefault="005E566B" w:rsidP="001F0A8A">
            <w:pPr>
              <w:pStyle w:val="Heading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0AE2">
              <w:rPr>
                <w:rFonts w:ascii="Times New Roman" w:hAnsi="Times New Roman"/>
                <w:color w:val="000000"/>
                <w:sz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B0AE2">
                  <w:rPr>
                    <w:rFonts w:ascii="Times New Roman" w:hAnsi="Times New Roman"/>
                    <w:color w:val="000000"/>
                    <w:sz w:val="24"/>
                  </w:rPr>
                  <w:t>NAM</w:t>
                </w:r>
              </w:smartTag>
            </w:smartTag>
          </w:p>
          <w:p w:rsidR="005E566B" w:rsidRPr="00D3301A" w:rsidRDefault="005E566B" w:rsidP="001F0A8A">
            <w:pPr>
              <w:ind w:hanging="36"/>
              <w:jc w:val="center"/>
              <w:rPr>
                <w:color w:val="000000"/>
                <w:sz w:val="28"/>
                <w:szCs w:val="28"/>
              </w:rPr>
            </w:pPr>
            <w:r w:rsidRPr="00D3301A">
              <w:rPr>
                <w:b/>
                <w:color w:val="000000"/>
                <w:sz w:val="28"/>
                <w:szCs w:val="28"/>
              </w:rPr>
              <w:t>Độc lập – Tự do – Hạnh phúc</w:t>
            </w:r>
          </w:p>
        </w:tc>
      </w:tr>
      <w:tr w:rsidR="005E566B" w:rsidRPr="004B0AE2">
        <w:trPr>
          <w:trHeight w:val="315"/>
        </w:trPr>
        <w:tc>
          <w:tcPr>
            <w:tcW w:w="3492" w:type="dxa"/>
          </w:tcPr>
          <w:p w:rsidR="005E566B" w:rsidRPr="004B0AE2" w:rsidRDefault="005E566B" w:rsidP="001F0A8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B0AE2">
              <w:rPr>
                <w:b/>
                <w:color w:val="000000"/>
                <w:sz w:val="26"/>
                <w:szCs w:val="26"/>
              </w:rPr>
              <w:t>--------------------------</w:t>
            </w:r>
          </w:p>
        </w:tc>
        <w:tc>
          <w:tcPr>
            <w:tcW w:w="6048" w:type="dxa"/>
          </w:tcPr>
          <w:p w:rsidR="005E566B" w:rsidRPr="004B0AE2" w:rsidRDefault="005E566B" w:rsidP="001F0A8A">
            <w:pPr>
              <w:jc w:val="center"/>
              <w:rPr>
                <w:color w:val="000000"/>
              </w:rPr>
            </w:pPr>
            <w:r w:rsidRPr="004B0AE2">
              <w:rPr>
                <w:color w:val="000000"/>
              </w:rPr>
              <w:t>-----------------</w:t>
            </w:r>
          </w:p>
        </w:tc>
      </w:tr>
      <w:tr w:rsidR="005E566B" w:rsidRPr="004B0AE2">
        <w:tc>
          <w:tcPr>
            <w:tcW w:w="3492" w:type="dxa"/>
          </w:tcPr>
          <w:p w:rsidR="005E566B" w:rsidRPr="004B0AE2" w:rsidRDefault="005E566B" w:rsidP="000F46EC">
            <w:pPr>
              <w:jc w:val="center"/>
              <w:rPr>
                <w:color w:val="000000"/>
                <w:sz w:val="26"/>
                <w:szCs w:val="26"/>
              </w:rPr>
            </w:pPr>
            <w:r w:rsidRPr="004B0AE2">
              <w:rPr>
                <w:color w:val="000000"/>
                <w:sz w:val="26"/>
                <w:szCs w:val="26"/>
              </w:rPr>
              <w:t xml:space="preserve">Số :  </w:t>
            </w:r>
            <w:r w:rsidR="00EE1CB8">
              <w:rPr>
                <w:color w:val="000000"/>
                <w:sz w:val="26"/>
                <w:szCs w:val="26"/>
              </w:rPr>
              <w:t>0</w:t>
            </w:r>
            <w:r w:rsidR="000F46EC">
              <w:rPr>
                <w:color w:val="000000"/>
                <w:sz w:val="26"/>
                <w:szCs w:val="26"/>
              </w:rPr>
              <w:t>1-2014</w:t>
            </w:r>
            <w:r w:rsidR="00CE2440">
              <w:rPr>
                <w:color w:val="000000"/>
                <w:sz w:val="26"/>
                <w:szCs w:val="26"/>
              </w:rPr>
              <w:t>/BCQT</w:t>
            </w:r>
            <w:r w:rsidR="00CE2440" w:rsidRPr="004B0AE2">
              <w:rPr>
                <w:color w:val="000000"/>
                <w:sz w:val="26"/>
                <w:szCs w:val="26"/>
              </w:rPr>
              <w:t>/</w:t>
            </w:r>
            <w:r w:rsidR="00CE2440">
              <w:rPr>
                <w:color w:val="000000"/>
                <w:sz w:val="26"/>
                <w:szCs w:val="26"/>
              </w:rPr>
              <w:t>HDO</w:t>
            </w:r>
          </w:p>
        </w:tc>
        <w:tc>
          <w:tcPr>
            <w:tcW w:w="6048" w:type="dxa"/>
          </w:tcPr>
          <w:p w:rsidR="005E566B" w:rsidRPr="009C3926" w:rsidRDefault="005E566B" w:rsidP="000F46EC">
            <w:pPr>
              <w:pStyle w:val="Heading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TPHCM</w:t>
            </w:r>
            <w:r w:rsidRPr="009C39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ngày </w:t>
            </w:r>
            <w:r w:rsidR="000F46E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Pr="009C39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tháng</w:t>
            </w:r>
            <w:r w:rsidR="00CE24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</w:t>
            </w:r>
            <w:r w:rsidR="000F46E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9C39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năm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201</w:t>
            </w:r>
            <w:r w:rsidR="000F46E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5E566B" w:rsidRPr="004B0AE2" w:rsidRDefault="005E566B" w:rsidP="005E566B">
      <w:pPr>
        <w:jc w:val="center"/>
        <w:rPr>
          <w:color w:val="000000"/>
          <w:sz w:val="2"/>
        </w:rPr>
      </w:pPr>
    </w:p>
    <w:p w:rsidR="005E566B" w:rsidRPr="00634760" w:rsidRDefault="005E566B" w:rsidP="005E566B">
      <w:pPr>
        <w:pStyle w:val="Title"/>
        <w:rPr>
          <w:rFonts w:ascii="Times New Roman" w:hAnsi="Times New Roman"/>
          <w:color w:val="000000"/>
          <w:sz w:val="2"/>
          <w:szCs w:val="28"/>
        </w:rPr>
      </w:pPr>
    </w:p>
    <w:p w:rsidR="008A349A" w:rsidRDefault="008A349A" w:rsidP="005E566B">
      <w:pPr>
        <w:pStyle w:val="Title"/>
        <w:rPr>
          <w:rFonts w:ascii="Times New Roman" w:hAnsi="Times New Roman"/>
          <w:color w:val="000000"/>
          <w:sz w:val="26"/>
          <w:szCs w:val="26"/>
        </w:rPr>
      </w:pPr>
    </w:p>
    <w:p w:rsidR="005E566B" w:rsidRPr="009C3926" w:rsidRDefault="005E566B" w:rsidP="005E566B">
      <w:pPr>
        <w:pStyle w:val="Title"/>
        <w:rPr>
          <w:rFonts w:ascii="Times New Roman" w:hAnsi="Times New Roman"/>
          <w:color w:val="000000"/>
          <w:sz w:val="26"/>
          <w:szCs w:val="26"/>
        </w:rPr>
      </w:pPr>
      <w:r w:rsidRPr="009C3926">
        <w:rPr>
          <w:rFonts w:ascii="Times New Roman" w:hAnsi="Times New Roman"/>
          <w:color w:val="000000"/>
          <w:sz w:val="26"/>
          <w:szCs w:val="26"/>
        </w:rPr>
        <w:t>BÁO CÁO TÌNH HÌNH QUẢN TRỊ CÔNG TY</w:t>
      </w:r>
    </w:p>
    <w:p w:rsidR="008A349A" w:rsidRDefault="000F46EC" w:rsidP="005E566B">
      <w:pPr>
        <w:pStyle w:val="Titl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(Năm </w:t>
      </w:r>
      <w:r w:rsidR="005E566B">
        <w:rPr>
          <w:rFonts w:ascii="Times New Roman" w:hAnsi="Times New Roman"/>
          <w:color w:val="000000"/>
          <w:sz w:val="28"/>
          <w:szCs w:val="28"/>
        </w:rPr>
        <w:t>201</w:t>
      </w:r>
      <w:r w:rsidR="00EE1CB8">
        <w:rPr>
          <w:rFonts w:ascii="Times New Roman" w:hAnsi="Times New Roman"/>
          <w:color w:val="000000"/>
          <w:sz w:val="28"/>
          <w:szCs w:val="28"/>
        </w:rPr>
        <w:t>3</w:t>
      </w:r>
      <w:r w:rsidR="005E566B" w:rsidRPr="00D3301A">
        <w:rPr>
          <w:rFonts w:ascii="Times New Roman" w:hAnsi="Times New Roman"/>
          <w:color w:val="000000"/>
          <w:sz w:val="28"/>
          <w:szCs w:val="28"/>
        </w:rPr>
        <w:t>)</w:t>
      </w:r>
    </w:p>
    <w:p w:rsidR="000F46EC" w:rsidRPr="00D3301A" w:rsidRDefault="000F46EC" w:rsidP="005E566B">
      <w:pPr>
        <w:pStyle w:val="Title"/>
        <w:rPr>
          <w:rFonts w:ascii="Times New Roman" w:hAnsi="Times New Roman"/>
          <w:color w:val="000000"/>
          <w:sz w:val="28"/>
          <w:szCs w:val="28"/>
        </w:rPr>
      </w:pPr>
    </w:p>
    <w:p w:rsidR="005E566B" w:rsidRPr="00634760" w:rsidRDefault="005E566B" w:rsidP="005E566B">
      <w:pPr>
        <w:pStyle w:val="Title"/>
        <w:jc w:val="both"/>
        <w:rPr>
          <w:rFonts w:ascii="Times New Roman" w:hAnsi="Times New Roman"/>
          <w:color w:val="000000"/>
          <w:sz w:val="2"/>
          <w:szCs w:val="28"/>
        </w:rPr>
      </w:pPr>
    </w:p>
    <w:tbl>
      <w:tblPr>
        <w:tblW w:w="8910" w:type="dxa"/>
        <w:tblInd w:w="558" w:type="dxa"/>
        <w:tblLayout w:type="fixed"/>
        <w:tblLook w:val="04A0"/>
      </w:tblPr>
      <w:tblGrid>
        <w:gridCol w:w="1909"/>
        <w:gridCol w:w="7001"/>
      </w:tblGrid>
      <w:tr w:rsidR="005E566B" w:rsidRPr="00924BA6">
        <w:trPr>
          <w:trHeight w:val="297"/>
        </w:trPr>
        <w:tc>
          <w:tcPr>
            <w:tcW w:w="1909" w:type="dxa"/>
          </w:tcPr>
          <w:p w:rsidR="005E566B" w:rsidRPr="009C3926" w:rsidRDefault="005E566B" w:rsidP="001F0A8A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Kính gửi</w:t>
            </w:r>
            <w:r w:rsidRPr="009C3926">
              <w:rPr>
                <w:b/>
                <w:i/>
                <w:color w:val="000000"/>
                <w:sz w:val="26"/>
                <w:szCs w:val="26"/>
              </w:rPr>
              <w:t>:</w:t>
            </w:r>
          </w:p>
        </w:tc>
        <w:tc>
          <w:tcPr>
            <w:tcW w:w="7001" w:type="dxa"/>
          </w:tcPr>
          <w:p w:rsidR="005E566B" w:rsidRPr="00924BA6" w:rsidRDefault="005E566B" w:rsidP="00B2517E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924BA6">
              <w:rPr>
                <w:b/>
                <w:color w:val="000000"/>
                <w:sz w:val="26"/>
                <w:szCs w:val="26"/>
              </w:rPr>
              <w:t>Ủy ban Chứng khoán Nhà nước</w:t>
            </w:r>
          </w:p>
        </w:tc>
      </w:tr>
      <w:tr w:rsidR="005E566B" w:rsidRPr="00924BA6">
        <w:trPr>
          <w:trHeight w:val="297"/>
        </w:trPr>
        <w:tc>
          <w:tcPr>
            <w:tcW w:w="1909" w:type="dxa"/>
          </w:tcPr>
          <w:p w:rsidR="005E566B" w:rsidRPr="00924BA6" w:rsidRDefault="005E566B" w:rsidP="001F0A8A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01" w:type="dxa"/>
          </w:tcPr>
          <w:p w:rsidR="005E566B" w:rsidRPr="00924BA6" w:rsidRDefault="005E566B" w:rsidP="00B2517E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24BA6">
              <w:rPr>
                <w:b/>
                <w:bCs/>
                <w:color w:val="000000"/>
                <w:sz w:val="26"/>
                <w:szCs w:val="26"/>
              </w:rPr>
              <w:t xml:space="preserve">Sở Giao dịch Chứng khoán </w:t>
            </w:r>
            <w:r w:rsidR="00CE2440">
              <w:rPr>
                <w:b/>
                <w:bCs/>
                <w:color w:val="000000"/>
                <w:sz w:val="26"/>
                <w:szCs w:val="26"/>
              </w:rPr>
              <w:t>Hà Nội</w:t>
            </w:r>
          </w:p>
        </w:tc>
      </w:tr>
    </w:tbl>
    <w:p w:rsidR="005E566B" w:rsidRPr="009C3926" w:rsidRDefault="005E566B" w:rsidP="005E566B">
      <w:pPr>
        <w:pStyle w:val="BodyText"/>
        <w:spacing w:before="120" w:after="120"/>
        <w:ind w:left="720"/>
        <w:rPr>
          <w:rFonts w:ascii="Times New Roman" w:hAnsi="Times New Roman"/>
          <w:b/>
          <w:color w:val="000000"/>
          <w:sz w:val="10"/>
          <w:szCs w:val="26"/>
        </w:rPr>
      </w:pPr>
    </w:p>
    <w:p w:rsidR="005E4550" w:rsidRPr="00762A8A" w:rsidRDefault="005E4550" w:rsidP="005E4550">
      <w:pPr>
        <w:pStyle w:val="BodyTextIndent"/>
        <w:spacing w:after="0"/>
        <w:rPr>
          <w:sz w:val="26"/>
          <w:szCs w:val="26"/>
          <w:lang w:val="nl-NL"/>
        </w:rPr>
      </w:pPr>
      <w:r w:rsidRPr="00762A8A">
        <w:rPr>
          <w:sz w:val="26"/>
          <w:szCs w:val="26"/>
          <w:lang w:val="nl-NL"/>
        </w:rPr>
        <w:t>Tên TCPH: CÔNG TY CỔ PHẦN HƯNG ĐẠO CONTAINER</w:t>
      </w:r>
    </w:p>
    <w:p w:rsidR="005E4550" w:rsidRPr="00762A8A" w:rsidRDefault="005E4550" w:rsidP="005E4550">
      <w:pPr>
        <w:pStyle w:val="BodyTextIndent"/>
        <w:spacing w:after="0"/>
        <w:rPr>
          <w:sz w:val="26"/>
          <w:szCs w:val="26"/>
          <w:lang w:val="nl-NL"/>
        </w:rPr>
      </w:pPr>
      <w:r w:rsidRPr="00762A8A">
        <w:rPr>
          <w:sz w:val="26"/>
          <w:szCs w:val="26"/>
          <w:lang w:val="nl-NL"/>
        </w:rPr>
        <w:t>Tên giao dịch: HƯNG ĐẠO CONTAINER</w:t>
      </w:r>
    </w:p>
    <w:p w:rsidR="005E4550" w:rsidRPr="00762A8A" w:rsidRDefault="005E4550" w:rsidP="005E4550">
      <w:pPr>
        <w:pStyle w:val="BodyTextIndent"/>
        <w:spacing w:after="0"/>
        <w:rPr>
          <w:sz w:val="26"/>
          <w:szCs w:val="26"/>
          <w:lang w:val="nl-NL"/>
        </w:rPr>
      </w:pPr>
      <w:r w:rsidRPr="00762A8A">
        <w:rPr>
          <w:sz w:val="26"/>
          <w:szCs w:val="26"/>
          <w:lang w:val="nl-NL"/>
        </w:rPr>
        <w:t>Trụ sở chính: 62 Nguyễn Cửu Vân, P. 17, Q. Bình Thạnh, Tp. HCM</w:t>
      </w:r>
    </w:p>
    <w:p w:rsidR="005E4550" w:rsidRDefault="005E4550" w:rsidP="005E4550">
      <w:pPr>
        <w:pStyle w:val="BodyTextIndent"/>
        <w:spacing w:after="0"/>
        <w:rPr>
          <w:sz w:val="26"/>
          <w:szCs w:val="26"/>
          <w:lang w:val="nl-NL"/>
        </w:rPr>
      </w:pPr>
      <w:r w:rsidRPr="00762A8A">
        <w:rPr>
          <w:rFonts w:hint="eastAsia"/>
          <w:sz w:val="26"/>
          <w:szCs w:val="26"/>
          <w:lang w:val="nl-NL"/>
        </w:rPr>
        <w:t>Đ</w:t>
      </w:r>
      <w:r w:rsidRPr="00762A8A">
        <w:rPr>
          <w:sz w:val="26"/>
          <w:szCs w:val="26"/>
          <w:lang w:val="nl-NL"/>
        </w:rPr>
        <w:t xml:space="preserve">iện thoại: 08. 38403210 </w:t>
      </w:r>
      <w:r>
        <w:rPr>
          <w:sz w:val="26"/>
          <w:szCs w:val="26"/>
          <w:lang w:val="nl-NL"/>
        </w:rPr>
        <w:t>–</w:t>
      </w:r>
      <w:r w:rsidRPr="00762A8A">
        <w:rPr>
          <w:sz w:val="26"/>
          <w:szCs w:val="26"/>
          <w:lang w:val="nl-NL"/>
        </w:rPr>
        <w:t xml:space="preserve"> 38403211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 w:rsidRPr="00762A8A">
        <w:rPr>
          <w:sz w:val="26"/>
          <w:szCs w:val="26"/>
          <w:lang w:val="nl-NL"/>
        </w:rPr>
        <w:t>Fax: 08. 38403209</w:t>
      </w:r>
    </w:p>
    <w:p w:rsidR="005E4550" w:rsidRPr="00762A8A" w:rsidRDefault="005E4550" w:rsidP="005E4550">
      <w:pPr>
        <w:pStyle w:val="BodyTextIndent"/>
        <w:spacing w:after="0"/>
        <w:rPr>
          <w:sz w:val="26"/>
          <w:szCs w:val="26"/>
          <w:lang w:val="nl-NL"/>
        </w:rPr>
      </w:pPr>
      <w:r w:rsidRPr="00762A8A">
        <w:rPr>
          <w:sz w:val="26"/>
          <w:szCs w:val="26"/>
          <w:lang w:val="nl-NL"/>
        </w:rPr>
        <w:t>Mã chứng khoán: HDO</w:t>
      </w:r>
    </w:p>
    <w:p w:rsidR="005E4550" w:rsidRPr="00762A8A" w:rsidRDefault="005E4550" w:rsidP="005E4550">
      <w:pPr>
        <w:pStyle w:val="BodyTextIndent"/>
        <w:spacing w:after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Vốn điều lệ: </w:t>
      </w:r>
      <w:r w:rsidR="000F46EC">
        <w:rPr>
          <w:sz w:val="26"/>
          <w:szCs w:val="26"/>
          <w:lang w:val="nl-NL"/>
        </w:rPr>
        <w:t>1</w:t>
      </w:r>
      <w:r>
        <w:rPr>
          <w:sz w:val="26"/>
          <w:szCs w:val="26"/>
          <w:lang w:val="nl-NL"/>
        </w:rPr>
        <w:t>4</w:t>
      </w:r>
      <w:r w:rsidR="000F46EC">
        <w:rPr>
          <w:sz w:val="26"/>
          <w:szCs w:val="26"/>
          <w:lang w:val="nl-NL"/>
        </w:rPr>
        <w:t>9</w:t>
      </w:r>
      <w:r>
        <w:rPr>
          <w:sz w:val="26"/>
          <w:szCs w:val="26"/>
          <w:lang w:val="nl-NL"/>
        </w:rPr>
        <w:t>.598.790.000 đồng</w:t>
      </w:r>
    </w:p>
    <w:p w:rsidR="005E4550" w:rsidRDefault="005E4550" w:rsidP="005E566B">
      <w:pPr>
        <w:pStyle w:val="BodyText"/>
        <w:spacing w:before="120" w:after="120"/>
        <w:ind w:left="720"/>
        <w:rPr>
          <w:rFonts w:ascii="Times New Roman" w:hAnsi="Times New Roman"/>
          <w:b/>
          <w:color w:val="000000"/>
          <w:sz w:val="26"/>
          <w:szCs w:val="26"/>
        </w:rPr>
      </w:pPr>
    </w:p>
    <w:p w:rsidR="005E566B" w:rsidRPr="00924BA6" w:rsidRDefault="005E566B" w:rsidP="005E566B">
      <w:pPr>
        <w:pStyle w:val="BodyText"/>
        <w:spacing w:before="120" w:after="120"/>
        <w:ind w:left="720"/>
        <w:rPr>
          <w:rFonts w:ascii="Times New Roman" w:hAnsi="Times New Roman"/>
          <w:b/>
          <w:color w:val="000000"/>
          <w:sz w:val="26"/>
          <w:szCs w:val="26"/>
        </w:rPr>
      </w:pPr>
      <w:r w:rsidRPr="00924BA6">
        <w:rPr>
          <w:rFonts w:ascii="Times New Roman" w:hAnsi="Times New Roman"/>
          <w:b/>
          <w:color w:val="000000"/>
          <w:sz w:val="26"/>
          <w:szCs w:val="26"/>
        </w:rPr>
        <w:t>I. Hoạt động của Hội đồng quản trị:</w:t>
      </w:r>
    </w:p>
    <w:p w:rsidR="005E566B" w:rsidRPr="00924BA6" w:rsidRDefault="005E566B" w:rsidP="005E4550">
      <w:pPr>
        <w:pStyle w:val="BodyText"/>
        <w:numPr>
          <w:ilvl w:val="0"/>
          <w:numId w:val="3"/>
        </w:numPr>
        <w:spacing w:before="120" w:after="120"/>
        <w:rPr>
          <w:rFonts w:ascii="Times New Roman" w:hAnsi="Times New Roman"/>
          <w:color w:val="000000"/>
          <w:sz w:val="26"/>
          <w:szCs w:val="26"/>
        </w:rPr>
      </w:pPr>
      <w:r w:rsidRPr="00924BA6">
        <w:rPr>
          <w:rFonts w:ascii="Times New Roman" w:hAnsi="Times New Roman"/>
          <w:color w:val="000000"/>
          <w:sz w:val="26"/>
          <w:szCs w:val="26"/>
        </w:rPr>
        <w:t>Các cuộc họp của HĐQT:</w:t>
      </w:r>
    </w:p>
    <w:tbl>
      <w:tblPr>
        <w:tblW w:w="9606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670"/>
        <w:gridCol w:w="2674"/>
        <w:gridCol w:w="1260"/>
        <w:gridCol w:w="1352"/>
        <w:gridCol w:w="902"/>
        <w:gridCol w:w="2748"/>
      </w:tblGrid>
      <w:tr w:rsidR="003D4DFE" w:rsidRPr="009F5C59"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DFE" w:rsidRPr="00DE24FC" w:rsidRDefault="003D4DFE" w:rsidP="001F0A8A">
            <w:pPr>
              <w:spacing w:before="120" w:after="120"/>
              <w:jc w:val="center"/>
              <w:rPr>
                <w:b/>
              </w:rPr>
            </w:pPr>
            <w:r w:rsidRPr="00DE24FC">
              <w:rPr>
                <w:b/>
              </w:rPr>
              <w:t>STT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DFE" w:rsidRPr="00DE24FC" w:rsidRDefault="003D4DFE" w:rsidP="001F0A8A">
            <w:pPr>
              <w:spacing w:before="120" w:after="120"/>
              <w:jc w:val="center"/>
              <w:rPr>
                <w:b/>
              </w:rPr>
            </w:pPr>
            <w:r w:rsidRPr="00DE24FC">
              <w:rPr>
                <w:b/>
              </w:rPr>
              <w:t>Thành viên HĐQT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DFE" w:rsidRPr="00DE24FC" w:rsidRDefault="003D4DFE" w:rsidP="001F0A8A">
            <w:pPr>
              <w:spacing w:before="120" w:after="120"/>
              <w:jc w:val="center"/>
              <w:rPr>
                <w:b/>
              </w:rPr>
            </w:pPr>
            <w:r w:rsidRPr="00DE24FC">
              <w:rPr>
                <w:b/>
              </w:rPr>
              <w:t>Chức vụ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DFE" w:rsidRPr="00DE24FC" w:rsidRDefault="003D4DFE" w:rsidP="001F0A8A">
            <w:pPr>
              <w:spacing w:before="120" w:after="120"/>
              <w:jc w:val="center"/>
              <w:rPr>
                <w:b/>
              </w:rPr>
            </w:pPr>
            <w:r w:rsidRPr="00DE24FC">
              <w:rPr>
                <w:b/>
              </w:rPr>
              <w:t>Số buổi họp tham dự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DFE" w:rsidRPr="00DE24FC" w:rsidRDefault="003D4DFE" w:rsidP="001F0A8A">
            <w:pPr>
              <w:spacing w:before="120" w:after="120"/>
              <w:jc w:val="center"/>
              <w:rPr>
                <w:b/>
              </w:rPr>
            </w:pPr>
            <w:r w:rsidRPr="00DE24FC">
              <w:rPr>
                <w:b/>
              </w:rPr>
              <w:t>Tỷ lệ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DFE" w:rsidRPr="00DE24FC" w:rsidRDefault="003D4DFE" w:rsidP="001F0A8A">
            <w:pPr>
              <w:spacing w:before="120" w:after="120"/>
              <w:jc w:val="center"/>
              <w:rPr>
                <w:b/>
              </w:rPr>
            </w:pPr>
            <w:r w:rsidRPr="00DE24FC">
              <w:rPr>
                <w:b/>
              </w:rPr>
              <w:t>Lý do không tham dự</w:t>
            </w:r>
          </w:p>
        </w:tc>
      </w:tr>
      <w:tr w:rsidR="003D4DFE" w:rsidRPr="009F5C59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DFE" w:rsidRPr="00DE24FC" w:rsidRDefault="003D4DFE" w:rsidP="00F2178F">
            <w:pPr>
              <w:spacing w:before="120" w:after="120"/>
              <w:jc w:val="center"/>
            </w:pPr>
            <w:r w:rsidRPr="00DE24FC">
              <w:t>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DFE" w:rsidRPr="00323A30" w:rsidRDefault="003D4DFE" w:rsidP="00F2178F">
            <w:pPr>
              <w:spacing w:before="120" w:after="120"/>
              <w:jc w:val="center"/>
            </w:pPr>
            <w:r w:rsidRPr="00323A30">
              <w:t>Ông</w:t>
            </w:r>
            <w:r>
              <w:t xml:space="preserve"> Tr</w:t>
            </w:r>
            <w:r w:rsidRPr="00323A30">
              <w:t>ần</w:t>
            </w:r>
            <w:r>
              <w:t xml:space="preserve"> V</w:t>
            </w:r>
            <w:r w:rsidRPr="00323A30">
              <w:t>ăn</w:t>
            </w:r>
            <w:r>
              <w:t xml:space="preserve"> H</w:t>
            </w:r>
            <w:r w:rsidRPr="00323A30">
              <w:t>ùng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DFE" w:rsidRPr="009F5C59" w:rsidRDefault="003D4DFE" w:rsidP="00F2178F">
            <w:pPr>
              <w:spacing w:before="120" w:after="120"/>
              <w:jc w:val="center"/>
            </w:pPr>
            <w:r w:rsidRPr="00DE24FC">
              <w:t>Chủ tịch HĐQT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DFE" w:rsidRPr="009F5C59" w:rsidRDefault="00133092" w:rsidP="00F2178F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DFE" w:rsidRPr="009F5C59" w:rsidRDefault="00933F26" w:rsidP="00F2178F">
            <w:pPr>
              <w:spacing w:before="120" w:after="120"/>
              <w:jc w:val="center"/>
            </w:pPr>
            <w:r>
              <w:t>100%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DFE" w:rsidRPr="009F5C59" w:rsidRDefault="003D4DFE" w:rsidP="00F2178F">
            <w:pPr>
              <w:spacing w:before="120" w:after="120"/>
              <w:jc w:val="center"/>
            </w:pPr>
          </w:p>
        </w:tc>
      </w:tr>
      <w:tr w:rsidR="00133092" w:rsidRPr="009F5C59" w:rsidTr="00C44CE6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 w:rsidRPr="00DE24FC"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 w:rsidRPr="00DE24FC">
              <w:t>Ông Phan Văn Hiếu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 w:rsidRPr="00DE24FC">
              <w:t>Thành viên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92" w:rsidRDefault="00133092" w:rsidP="00133092">
            <w:pPr>
              <w:jc w:val="center"/>
            </w:pPr>
            <w:r w:rsidRPr="00C85146"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>
              <w:t>100%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</w:p>
        </w:tc>
      </w:tr>
      <w:tr w:rsidR="00133092" w:rsidRPr="009F5C59" w:rsidTr="00C44CE6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 w:rsidRPr="00DE24FC"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 w:rsidRPr="00DE24FC">
              <w:t>Ông Dương Công Phùng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 w:rsidRPr="00DE24FC">
              <w:t>Thành viên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92" w:rsidRDefault="00133092" w:rsidP="00133092">
            <w:pPr>
              <w:jc w:val="center"/>
            </w:pPr>
            <w:r w:rsidRPr="00C85146"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>
              <w:t>100%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</w:p>
        </w:tc>
      </w:tr>
      <w:tr w:rsidR="00133092" w:rsidRPr="009F5C59" w:rsidTr="00C44CE6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 w:rsidRPr="00DE24FC">
              <w:t>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 w:rsidRPr="00DE24FC">
              <w:t>Bà Trần Thị Xuân Thảo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 w:rsidRPr="00DE24FC">
              <w:t>Thành viên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92" w:rsidRDefault="00133092" w:rsidP="00133092">
            <w:pPr>
              <w:jc w:val="center"/>
            </w:pPr>
            <w:r w:rsidRPr="00C85146"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>
              <w:t>100%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</w:p>
        </w:tc>
      </w:tr>
      <w:tr w:rsidR="00133092" w:rsidRPr="009F5C59" w:rsidTr="00C44CE6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 w:rsidRPr="00DE24FC">
              <w:t>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 w:rsidRPr="00DE24FC">
              <w:t>Bà Dương Thị Hằng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 w:rsidRPr="00DE24FC">
              <w:t>Thành viên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92" w:rsidRDefault="00133092" w:rsidP="00133092">
            <w:pPr>
              <w:jc w:val="center"/>
            </w:pPr>
            <w:r w:rsidRPr="00C85146"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>
              <w:t>100%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</w:p>
        </w:tc>
      </w:tr>
      <w:tr w:rsidR="00133092" w:rsidRPr="009F5C59" w:rsidTr="00C44CE6">
        <w:trPr>
          <w:trHeight w:val="26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 w:rsidRPr="00DE24FC">
              <w:t>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 w:rsidRPr="00DE24FC">
              <w:t>Bà Dương Thị Hà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  <w:r w:rsidRPr="00DE24FC">
              <w:t>Thành viên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92" w:rsidRDefault="00133092" w:rsidP="00133092">
            <w:pPr>
              <w:jc w:val="center"/>
            </w:pPr>
            <w:r w:rsidRPr="00C85146"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9F5C59" w:rsidRDefault="00133092" w:rsidP="00F2178F">
            <w:pPr>
              <w:spacing w:before="120" w:after="120"/>
              <w:jc w:val="center"/>
            </w:pPr>
            <w:r>
              <w:t>100%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092" w:rsidRPr="00DE24FC" w:rsidRDefault="00133092" w:rsidP="00F2178F">
            <w:pPr>
              <w:spacing w:before="120" w:after="120"/>
              <w:jc w:val="center"/>
            </w:pPr>
          </w:p>
        </w:tc>
      </w:tr>
    </w:tbl>
    <w:p w:rsidR="005E566B" w:rsidRDefault="005E566B" w:rsidP="005E4550">
      <w:pPr>
        <w:pStyle w:val="BodyText"/>
        <w:numPr>
          <w:ilvl w:val="0"/>
          <w:numId w:val="3"/>
        </w:numPr>
        <w:spacing w:before="120" w:after="120"/>
        <w:rPr>
          <w:rFonts w:ascii="Times New Roman" w:hAnsi="Times New Roman"/>
          <w:color w:val="000000"/>
          <w:sz w:val="26"/>
          <w:szCs w:val="26"/>
        </w:rPr>
      </w:pPr>
      <w:r w:rsidRPr="00924BA6">
        <w:rPr>
          <w:rFonts w:ascii="Times New Roman" w:hAnsi="Times New Roman"/>
          <w:color w:val="000000"/>
          <w:sz w:val="26"/>
          <w:szCs w:val="26"/>
        </w:rPr>
        <w:t>Hoạt động giám sát của HĐQT đối với Ban</w:t>
      </w:r>
      <w:r>
        <w:rPr>
          <w:rFonts w:ascii="Times New Roman" w:hAnsi="Times New Roman"/>
          <w:color w:val="000000"/>
          <w:sz w:val="26"/>
          <w:szCs w:val="26"/>
        </w:rPr>
        <w:t xml:space="preserve"> Giám</w:t>
      </w:r>
      <w:r w:rsidRPr="00924BA6">
        <w:rPr>
          <w:rFonts w:ascii="Times New Roman" w:hAnsi="Times New Roman"/>
          <w:color w:val="000000"/>
          <w:sz w:val="26"/>
          <w:szCs w:val="26"/>
        </w:rPr>
        <w:t xml:space="preserve"> đốc:</w:t>
      </w:r>
    </w:p>
    <w:p w:rsidR="00F2178F" w:rsidRDefault="00CE2440" w:rsidP="00F34D97">
      <w:pPr>
        <w:numPr>
          <w:ilvl w:val="0"/>
          <w:numId w:val="2"/>
        </w:numPr>
        <w:spacing w:before="120" w:after="120"/>
        <w:jc w:val="both"/>
        <w:rPr>
          <w:snapToGrid w:val="0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Triển khai kế hoạch tổ chức Đại hội cổ đông thường niên 201</w:t>
      </w:r>
      <w:r w:rsidR="00805DBA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vào ngày </w:t>
      </w:r>
      <w:r w:rsidR="00805DBA">
        <w:rPr>
          <w:color w:val="000000"/>
          <w:sz w:val="26"/>
          <w:szCs w:val="26"/>
        </w:rPr>
        <w:t>01/06/2013</w:t>
      </w:r>
      <w:r w:rsidR="00F2178F" w:rsidRPr="00FF1F42">
        <w:rPr>
          <w:snapToGrid w:val="0"/>
          <w:color w:val="000000"/>
          <w:sz w:val="26"/>
          <w:szCs w:val="26"/>
        </w:rPr>
        <w:t>.</w:t>
      </w:r>
    </w:p>
    <w:p w:rsidR="00CE2440" w:rsidRDefault="00CE2440" w:rsidP="00F34D97">
      <w:pPr>
        <w:numPr>
          <w:ilvl w:val="0"/>
          <w:numId w:val="2"/>
        </w:numPr>
        <w:spacing w:before="120" w:after="1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Thực hiện đánh giá, góp ý cho kế hoạch sản xuất kinh doanh năm 201</w:t>
      </w:r>
      <w:r w:rsidR="00805DBA">
        <w:rPr>
          <w:snapToGrid w:val="0"/>
          <w:color w:val="000000"/>
          <w:sz w:val="26"/>
          <w:szCs w:val="26"/>
        </w:rPr>
        <w:t>3</w:t>
      </w:r>
      <w:r>
        <w:rPr>
          <w:snapToGrid w:val="0"/>
          <w:color w:val="000000"/>
          <w:sz w:val="26"/>
          <w:szCs w:val="26"/>
        </w:rPr>
        <w:t xml:space="preserve"> của Ban Giám đốc.</w:t>
      </w:r>
    </w:p>
    <w:p w:rsidR="00F34D97" w:rsidRDefault="00F34D97" w:rsidP="00F34D97">
      <w:pPr>
        <w:numPr>
          <w:ilvl w:val="0"/>
          <w:numId w:val="2"/>
        </w:numPr>
        <w:spacing w:before="120" w:after="1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lastRenderedPageBreak/>
        <w:t xml:space="preserve">Sâu sát cùng Ban Giám đốc tiến hành các biện pháp thúc đẩy kinh doanh trong tinh hình kinh tế khó khăn. </w:t>
      </w:r>
    </w:p>
    <w:p w:rsidR="00D64738" w:rsidRDefault="00D64738" w:rsidP="00F34D97">
      <w:pPr>
        <w:numPr>
          <w:ilvl w:val="0"/>
          <w:numId w:val="2"/>
        </w:numPr>
        <w:spacing w:before="120" w:after="1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Giám sát và chỉ đạo việc thực hiện các công việc liên quan đến phương án sáp nhập với Công ty cổ phần cơ khí – vận tải – thương mại Đại Hưng.</w:t>
      </w:r>
    </w:p>
    <w:p w:rsidR="00D64738" w:rsidRDefault="00F34D97" w:rsidP="00F34D97">
      <w:pPr>
        <w:numPr>
          <w:ilvl w:val="0"/>
          <w:numId w:val="2"/>
        </w:numPr>
        <w:spacing w:before="120" w:after="1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Phối hợp cùng Ban Giám đốc</w:t>
      </w:r>
      <w:r w:rsidR="00D64738">
        <w:rPr>
          <w:snapToGrid w:val="0"/>
          <w:color w:val="000000"/>
          <w:sz w:val="26"/>
          <w:szCs w:val="26"/>
        </w:rPr>
        <w:t>,</w:t>
      </w:r>
      <w:r>
        <w:rPr>
          <w:snapToGrid w:val="0"/>
          <w:color w:val="000000"/>
          <w:sz w:val="26"/>
          <w:szCs w:val="26"/>
        </w:rPr>
        <w:t xml:space="preserve"> các bộ phận liên quan </w:t>
      </w:r>
      <w:r w:rsidR="00D64738">
        <w:rPr>
          <w:snapToGrid w:val="0"/>
          <w:color w:val="000000"/>
          <w:sz w:val="26"/>
          <w:szCs w:val="26"/>
        </w:rPr>
        <w:t xml:space="preserve">đánh giá năng lực tài chính của một số khách hàng </w:t>
      </w:r>
      <w:r w:rsidR="0058327F">
        <w:rPr>
          <w:snapToGrid w:val="0"/>
          <w:color w:val="000000"/>
          <w:sz w:val="26"/>
          <w:szCs w:val="26"/>
        </w:rPr>
        <w:t xml:space="preserve">có </w:t>
      </w:r>
      <w:r w:rsidR="00D64738">
        <w:rPr>
          <w:snapToGrid w:val="0"/>
          <w:color w:val="000000"/>
          <w:sz w:val="26"/>
          <w:szCs w:val="26"/>
        </w:rPr>
        <w:t xml:space="preserve">nợ </w:t>
      </w:r>
      <w:r w:rsidR="00830EC4">
        <w:rPr>
          <w:snapToGrid w:val="0"/>
          <w:color w:val="000000"/>
          <w:sz w:val="26"/>
          <w:szCs w:val="26"/>
        </w:rPr>
        <w:t>quá hạn</w:t>
      </w:r>
      <w:r w:rsidR="00D64738">
        <w:rPr>
          <w:snapToGrid w:val="0"/>
          <w:color w:val="000000"/>
          <w:sz w:val="26"/>
          <w:szCs w:val="26"/>
        </w:rPr>
        <w:t xml:space="preserve"> và chỉ đạo triển khai các biện pháp thu hồi công nợ đối với các khách hàng này.</w:t>
      </w:r>
    </w:p>
    <w:p w:rsidR="003D4DFE" w:rsidRDefault="005E566B" w:rsidP="0002504F">
      <w:pPr>
        <w:pStyle w:val="BodyText"/>
        <w:spacing w:before="120" w:after="120"/>
        <w:ind w:left="720"/>
        <w:rPr>
          <w:rFonts w:ascii="Times New Roman" w:hAnsi="Times New Roman"/>
          <w:b/>
          <w:color w:val="000000"/>
          <w:sz w:val="26"/>
          <w:szCs w:val="26"/>
        </w:rPr>
      </w:pPr>
      <w:r w:rsidRPr="00924BA6">
        <w:rPr>
          <w:rFonts w:ascii="Times New Roman" w:hAnsi="Times New Roman"/>
          <w:b/>
          <w:color w:val="000000"/>
          <w:sz w:val="26"/>
          <w:szCs w:val="26"/>
        </w:rPr>
        <w:t>II. Các nghị quyết của Hội đồng quản trị: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2390"/>
        <w:gridCol w:w="1531"/>
        <w:gridCol w:w="4769"/>
      </w:tblGrid>
      <w:tr w:rsidR="005E566B" w:rsidRPr="00924BA6">
        <w:tc>
          <w:tcPr>
            <w:tcW w:w="850" w:type="dxa"/>
          </w:tcPr>
          <w:p w:rsidR="005E566B" w:rsidRPr="00924BA6" w:rsidRDefault="005E566B" w:rsidP="001F0A8A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390" w:type="dxa"/>
          </w:tcPr>
          <w:p w:rsidR="005E566B" w:rsidRPr="00924BA6" w:rsidRDefault="005E566B" w:rsidP="001F0A8A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nghị quyết</w:t>
            </w:r>
          </w:p>
        </w:tc>
        <w:tc>
          <w:tcPr>
            <w:tcW w:w="1531" w:type="dxa"/>
          </w:tcPr>
          <w:p w:rsidR="005E566B" w:rsidRPr="00924BA6" w:rsidRDefault="005E566B" w:rsidP="001F0A8A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4769" w:type="dxa"/>
          </w:tcPr>
          <w:p w:rsidR="005E566B" w:rsidRPr="00924BA6" w:rsidRDefault="005E566B" w:rsidP="001F0A8A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Nội dung</w:t>
            </w:r>
          </w:p>
        </w:tc>
      </w:tr>
      <w:tr w:rsidR="003D4DFE" w:rsidRPr="00924BA6">
        <w:tc>
          <w:tcPr>
            <w:tcW w:w="850" w:type="dxa"/>
            <w:vAlign w:val="center"/>
          </w:tcPr>
          <w:p w:rsidR="003D4DFE" w:rsidRDefault="0051012C" w:rsidP="00F2178F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90" w:type="dxa"/>
            <w:vAlign w:val="center"/>
          </w:tcPr>
          <w:p w:rsidR="003D4DFE" w:rsidRPr="00802219" w:rsidRDefault="00802219" w:rsidP="00F2178F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02219">
              <w:rPr>
                <w:rFonts w:ascii="Times New Roman" w:hAnsi="Times New Roman"/>
                <w:sz w:val="26"/>
                <w:szCs w:val="26"/>
              </w:rPr>
              <w:t>01-2013/NQ-HĐQT</w:t>
            </w:r>
          </w:p>
        </w:tc>
        <w:tc>
          <w:tcPr>
            <w:tcW w:w="1531" w:type="dxa"/>
            <w:vAlign w:val="center"/>
          </w:tcPr>
          <w:p w:rsidR="003D4DFE" w:rsidRDefault="00802219" w:rsidP="003858A7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  <w:r w:rsidR="00175A5D">
              <w:rPr>
                <w:rFonts w:ascii="Times New Roman" w:hAnsi="Times New Roman"/>
                <w:color w:val="000000"/>
                <w:sz w:val="26"/>
                <w:szCs w:val="26"/>
              </w:rPr>
              <w:t>/0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175A5D">
              <w:rPr>
                <w:rFonts w:ascii="Times New Roman" w:hAnsi="Times New Roman"/>
                <w:color w:val="000000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769" w:type="dxa"/>
            <w:vAlign w:val="center"/>
          </w:tcPr>
          <w:p w:rsidR="003D4DFE" w:rsidRPr="003D4DFE" w:rsidRDefault="00175A5D" w:rsidP="00802219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Nghị quyết của hội đồng quản trị công ty Cổ Phần Hưng Đạo Container (Về việc: </w:t>
            </w:r>
            <w:r w:rsidR="00802219">
              <w:rPr>
                <w:rFonts w:ascii="Times New Roman" w:hAnsi="Times New Roman"/>
                <w:i/>
                <w:sz w:val="26"/>
              </w:rPr>
              <w:t>Bán cổ phiếu quỹ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764BCE" w:rsidRPr="00924BA6">
        <w:tc>
          <w:tcPr>
            <w:tcW w:w="850" w:type="dxa"/>
            <w:vAlign w:val="center"/>
          </w:tcPr>
          <w:p w:rsidR="00764BCE" w:rsidRDefault="007D3D97" w:rsidP="00F2178F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90" w:type="dxa"/>
            <w:vAlign w:val="center"/>
          </w:tcPr>
          <w:p w:rsidR="00764BCE" w:rsidRPr="007D3D97" w:rsidRDefault="007D3D97" w:rsidP="00F2178F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3D97">
              <w:rPr>
                <w:rFonts w:ascii="Times New Roman" w:hAnsi="Times New Roman"/>
                <w:sz w:val="26"/>
                <w:szCs w:val="26"/>
              </w:rPr>
              <w:t>04/2013</w:t>
            </w:r>
            <w:r w:rsidRPr="007D3D97">
              <w:rPr>
                <w:rFonts w:ascii="Times New Roman" w:hAnsi="Times New Roman"/>
                <w:sz w:val="26"/>
                <w:szCs w:val="26"/>
                <w:lang w:val="vi-VN"/>
              </w:rPr>
              <w:t>/QĐ-HĐQT</w:t>
            </w:r>
          </w:p>
        </w:tc>
        <w:tc>
          <w:tcPr>
            <w:tcW w:w="1531" w:type="dxa"/>
            <w:vAlign w:val="center"/>
          </w:tcPr>
          <w:p w:rsidR="00764BCE" w:rsidRDefault="007D3D97" w:rsidP="003858A7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10/06/2013</w:t>
            </w:r>
          </w:p>
        </w:tc>
        <w:tc>
          <w:tcPr>
            <w:tcW w:w="4769" w:type="dxa"/>
            <w:vAlign w:val="center"/>
          </w:tcPr>
          <w:p w:rsidR="00764BCE" w:rsidRPr="007D3D97" w:rsidRDefault="007D3D97" w:rsidP="007D3D97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Nghị quyết của hội đồng quản trị công ty Cổ Phần Hưng Đạo Container (Về việc</w:t>
            </w:r>
            <w:r w:rsidRPr="007D3D9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Pr="007D3D97">
              <w:rPr>
                <w:rFonts w:ascii="Times New Roman" w:hAnsi="Times New Roman"/>
                <w:bCs/>
                <w:i/>
                <w:sz w:val="26"/>
                <w:szCs w:val="26"/>
              </w:rPr>
              <w:t>Thông qua Hồ sơ phát hành cổ phiếu ra công chúng của Công ty cổ phần Hưng Đạo Container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</w:tc>
      </w:tr>
      <w:tr w:rsidR="007D3D97" w:rsidRPr="00924BA6">
        <w:tc>
          <w:tcPr>
            <w:tcW w:w="850" w:type="dxa"/>
            <w:vAlign w:val="center"/>
          </w:tcPr>
          <w:p w:rsidR="007D3D97" w:rsidRDefault="007D3D97" w:rsidP="00C35636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90" w:type="dxa"/>
            <w:vAlign w:val="center"/>
          </w:tcPr>
          <w:p w:rsidR="007D3D97" w:rsidRPr="00764BCE" w:rsidRDefault="007D3D97" w:rsidP="00C35636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4BCE">
              <w:rPr>
                <w:rFonts w:ascii="Times New Roman" w:hAnsi="Times New Roman"/>
                <w:sz w:val="26"/>
                <w:szCs w:val="26"/>
                <w:lang w:val="nl-NL"/>
              </w:rPr>
              <w:t>1206-2013/NQ/HDQT</w:t>
            </w:r>
          </w:p>
        </w:tc>
        <w:tc>
          <w:tcPr>
            <w:tcW w:w="1531" w:type="dxa"/>
            <w:vAlign w:val="center"/>
          </w:tcPr>
          <w:p w:rsidR="007D3D97" w:rsidRDefault="007D3D97" w:rsidP="00C35636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12/06/2013</w:t>
            </w:r>
          </w:p>
        </w:tc>
        <w:tc>
          <w:tcPr>
            <w:tcW w:w="4769" w:type="dxa"/>
            <w:vAlign w:val="center"/>
          </w:tcPr>
          <w:p w:rsidR="007D3D97" w:rsidRDefault="007D3D97" w:rsidP="00C35636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Nghị quyết của hội đồng quản trị công ty Cổ Phần Hưng Đạo Container (Về việc: </w:t>
            </w:r>
            <w:r>
              <w:rPr>
                <w:rFonts w:ascii="Times New Roman" w:hAnsi="Times New Roman"/>
                <w:i/>
                <w:sz w:val="26"/>
              </w:rPr>
              <w:t xml:space="preserve">Thông qua dự thảo điều lệ Công ty cổ phần Hưng Đạo Container sau khi sáp nhập với Công ty cổ phần Cơ khí Vận tải Thương mại Đại Hưng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0F46EC" w:rsidRPr="00924BA6">
        <w:tc>
          <w:tcPr>
            <w:tcW w:w="850" w:type="dxa"/>
            <w:vAlign w:val="center"/>
          </w:tcPr>
          <w:p w:rsidR="000F46EC" w:rsidRDefault="000F46EC" w:rsidP="00C35636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390" w:type="dxa"/>
            <w:vAlign w:val="center"/>
          </w:tcPr>
          <w:p w:rsidR="000F46EC" w:rsidRPr="00B12F4A" w:rsidRDefault="00B12F4A" w:rsidP="00C35636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12F4A">
              <w:rPr>
                <w:rFonts w:ascii="Times New Roman" w:hAnsi="Times New Roman"/>
                <w:sz w:val="26"/>
                <w:szCs w:val="26"/>
              </w:rPr>
              <w:t>1811-2013</w:t>
            </w:r>
            <w:r w:rsidRPr="00B12F4A">
              <w:rPr>
                <w:rFonts w:ascii="Times New Roman" w:hAnsi="Times New Roman"/>
                <w:sz w:val="26"/>
                <w:szCs w:val="26"/>
                <w:lang w:val="vi-VN"/>
              </w:rPr>
              <w:t>/</w:t>
            </w:r>
            <w:r w:rsidRPr="00B12F4A">
              <w:rPr>
                <w:rFonts w:ascii="Times New Roman" w:hAnsi="Times New Roman"/>
                <w:sz w:val="26"/>
                <w:szCs w:val="26"/>
              </w:rPr>
              <w:t>NQ</w:t>
            </w:r>
            <w:r w:rsidRPr="00B12F4A">
              <w:rPr>
                <w:rFonts w:ascii="Times New Roman" w:hAnsi="Times New Roman"/>
                <w:sz w:val="26"/>
                <w:szCs w:val="26"/>
                <w:lang w:val="vi-VN"/>
              </w:rPr>
              <w:t>-HĐQT</w:t>
            </w:r>
          </w:p>
        </w:tc>
        <w:tc>
          <w:tcPr>
            <w:tcW w:w="1531" w:type="dxa"/>
            <w:vAlign w:val="center"/>
          </w:tcPr>
          <w:p w:rsidR="000F46EC" w:rsidRDefault="00B12F4A" w:rsidP="00B12F4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28/11/2013</w:t>
            </w:r>
          </w:p>
        </w:tc>
        <w:tc>
          <w:tcPr>
            <w:tcW w:w="4769" w:type="dxa"/>
            <w:vAlign w:val="center"/>
          </w:tcPr>
          <w:p w:rsidR="000F46EC" w:rsidRDefault="00B12F4A" w:rsidP="00B12F4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Nghị quyết của hội đồng quản trị công ty Cổ Phần Hưng Đạo Container (Về việc: Bổ nhiệm Tổng Giám đốc)</w:t>
            </w:r>
          </w:p>
        </w:tc>
      </w:tr>
      <w:tr w:rsidR="00B12F4A" w:rsidRPr="00924BA6">
        <w:tc>
          <w:tcPr>
            <w:tcW w:w="850" w:type="dxa"/>
            <w:vAlign w:val="center"/>
          </w:tcPr>
          <w:p w:rsidR="00B12F4A" w:rsidRDefault="00B12F4A" w:rsidP="00C35636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390" w:type="dxa"/>
            <w:vAlign w:val="center"/>
          </w:tcPr>
          <w:p w:rsidR="00B12F4A" w:rsidRPr="00B12F4A" w:rsidRDefault="00B12F4A" w:rsidP="00C35636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F4A">
              <w:rPr>
                <w:rFonts w:ascii="Times New Roman" w:hAnsi="Times New Roman"/>
                <w:sz w:val="26"/>
                <w:szCs w:val="26"/>
              </w:rPr>
              <w:t>0212-2013</w:t>
            </w:r>
            <w:r w:rsidRPr="00B12F4A">
              <w:rPr>
                <w:rFonts w:ascii="Times New Roman" w:hAnsi="Times New Roman"/>
                <w:sz w:val="26"/>
                <w:szCs w:val="26"/>
                <w:lang w:val="vi-VN"/>
              </w:rPr>
              <w:t>/</w:t>
            </w:r>
            <w:r w:rsidRPr="00B12F4A">
              <w:rPr>
                <w:rFonts w:ascii="Times New Roman" w:hAnsi="Times New Roman"/>
                <w:sz w:val="26"/>
                <w:szCs w:val="26"/>
              </w:rPr>
              <w:t>NQ</w:t>
            </w:r>
            <w:r w:rsidRPr="00B12F4A">
              <w:rPr>
                <w:rFonts w:ascii="Times New Roman" w:hAnsi="Times New Roman"/>
                <w:sz w:val="26"/>
                <w:szCs w:val="26"/>
                <w:lang w:val="vi-VN"/>
              </w:rPr>
              <w:t>-HĐQT</w:t>
            </w:r>
          </w:p>
        </w:tc>
        <w:tc>
          <w:tcPr>
            <w:tcW w:w="1531" w:type="dxa"/>
            <w:vAlign w:val="center"/>
          </w:tcPr>
          <w:p w:rsidR="00B12F4A" w:rsidRDefault="00B12F4A" w:rsidP="00B12F4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02/12/2013</w:t>
            </w:r>
          </w:p>
        </w:tc>
        <w:tc>
          <w:tcPr>
            <w:tcW w:w="4769" w:type="dxa"/>
            <w:vAlign w:val="center"/>
          </w:tcPr>
          <w:p w:rsidR="00B12F4A" w:rsidRPr="00B12F4A" w:rsidRDefault="00B12F4A" w:rsidP="00B12F4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2F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Nghị quyết của hội đồng quản trị công ty Cổ Phần Hưng Đạo Container (Về việc: </w:t>
            </w:r>
            <w:r w:rsidRPr="00B12F4A">
              <w:rPr>
                <w:rFonts w:ascii="Times New Roman" w:hAnsi="Times New Roman"/>
                <w:bCs/>
                <w:i/>
                <w:sz w:val="24"/>
              </w:rPr>
              <w:t>Triển khai kế hoạch chào bán riêng lẻ để tăng vốn điều lệ thêm 30 tỷ đồng</w:t>
            </w:r>
            <w:r w:rsidRPr="00B12F4A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B12F4A" w:rsidRPr="00924BA6">
        <w:tc>
          <w:tcPr>
            <w:tcW w:w="850" w:type="dxa"/>
            <w:vAlign w:val="center"/>
          </w:tcPr>
          <w:p w:rsidR="00B12F4A" w:rsidRDefault="00B12F4A" w:rsidP="00C35636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390" w:type="dxa"/>
            <w:vAlign w:val="center"/>
          </w:tcPr>
          <w:p w:rsidR="00B12F4A" w:rsidRPr="00B12F4A" w:rsidRDefault="00B12F4A" w:rsidP="00C35636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F4A">
              <w:rPr>
                <w:rFonts w:ascii="Times New Roman" w:hAnsi="Times New Roman"/>
                <w:sz w:val="26"/>
                <w:szCs w:val="26"/>
              </w:rPr>
              <w:t>1912/2013/NQ-HDQT</w:t>
            </w:r>
          </w:p>
        </w:tc>
        <w:tc>
          <w:tcPr>
            <w:tcW w:w="1531" w:type="dxa"/>
            <w:vAlign w:val="center"/>
          </w:tcPr>
          <w:p w:rsidR="00B12F4A" w:rsidRDefault="00B12F4A" w:rsidP="00B12F4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19/12/2013</w:t>
            </w:r>
          </w:p>
        </w:tc>
        <w:tc>
          <w:tcPr>
            <w:tcW w:w="4769" w:type="dxa"/>
            <w:vAlign w:val="center"/>
          </w:tcPr>
          <w:p w:rsidR="00B12F4A" w:rsidRPr="00B12F4A" w:rsidRDefault="00B12F4A" w:rsidP="00B12F4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2F4A">
              <w:rPr>
                <w:rFonts w:ascii="Times New Roman" w:hAnsi="Times New Roman"/>
                <w:color w:val="000000"/>
                <w:sz w:val="26"/>
                <w:szCs w:val="26"/>
              </w:rPr>
              <w:t>Nghị quyết của hội đồng quản trị công ty Cổ Phần Hưng Đạo Container (Về việc: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12F4A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Bổ nhiệm các chức danh Phó Chủ tịch HĐQT, P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hó</w:t>
            </w:r>
            <w:r w:rsidRPr="00B12F4A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Tổng Giám đốc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</w:tbl>
    <w:p w:rsidR="003D4DFE" w:rsidRDefault="003D4DFE" w:rsidP="005E566B">
      <w:pPr>
        <w:pStyle w:val="BodyText"/>
        <w:spacing w:before="120" w:after="120"/>
        <w:ind w:left="720"/>
        <w:rPr>
          <w:rFonts w:ascii="Times New Roman" w:hAnsi="Times New Roman"/>
          <w:b/>
          <w:color w:val="000000"/>
          <w:sz w:val="26"/>
          <w:szCs w:val="26"/>
        </w:rPr>
      </w:pPr>
    </w:p>
    <w:p w:rsidR="005E566B" w:rsidRDefault="005E566B" w:rsidP="005E566B">
      <w:pPr>
        <w:pStyle w:val="BodyText"/>
        <w:spacing w:before="120" w:after="120"/>
        <w:ind w:left="720"/>
        <w:rPr>
          <w:rFonts w:ascii="Times New Roman" w:hAnsi="Times New Roman"/>
          <w:color w:val="000000"/>
          <w:sz w:val="26"/>
          <w:szCs w:val="26"/>
        </w:rPr>
      </w:pPr>
      <w:r w:rsidRPr="00924BA6">
        <w:rPr>
          <w:rFonts w:ascii="Times New Roman" w:hAnsi="Times New Roman"/>
          <w:b/>
          <w:color w:val="000000"/>
          <w:sz w:val="26"/>
          <w:szCs w:val="26"/>
        </w:rPr>
        <w:t xml:space="preserve">III. </w:t>
      </w:r>
      <w:r w:rsidR="00F34D97">
        <w:rPr>
          <w:rFonts w:ascii="Times New Roman" w:hAnsi="Times New Roman"/>
          <w:b/>
          <w:color w:val="000000"/>
          <w:sz w:val="26"/>
          <w:szCs w:val="26"/>
        </w:rPr>
        <w:t>Thay đổi danh sách về người có liên quan của công ty đại chúng theo quy định tại khoản 34 Điều 6 Luật Chứng khoán</w:t>
      </w:r>
      <w:r w:rsidR="00DE24FC">
        <w:rPr>
          <w:rFonts w:ascii="Times New Roman" w:hAnsi="Times New Roman"/>
          <w:b/>
          <w:color w:val="000000"/>
          <w:sz w:val="26"/>
          <w:szCs w:val="26"/>
        </w:rPr>
        <w:t xml:space="preserve">: </w:t>
      </w:r>
      <w:r w:rsidR="00DE24FC">
        <w:rPr>
          <w:rFonts w:ascii="Times New Roman" w:hAnsi="Times New Roman"/>
          <w:color w:val="000000"/>
          <w:sz w:val="26"/>
          <w:szCs w:val="26"/>
        </w:rPr>
        <w:t>Không thay đổi Hội đồng quản trị</w:t>
      </w:r>
    </w:p>
    <w:tbl>
      <w:tblPr>
        <w:tblW w:w="993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965"/>
        <w:gridCol w:w="1147"/>
        <w:gridCol w:w="706"/>
        <w:gridCol w:w="1026"/>
        <w:gridCol w:w="1037"/>
        <w:gridCol w:w="879"/>
        <w:gridCol w:w="765"/>
        <w:gridCol w:w="1037"/>
        <w:gridCol w:w="1037"/>
        <w:gridCol w:w="616"/>
      </w:tblGrid>
      <w:tr w:rsidR="00F34D97" w:rsidTr="00830EC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D97" w:rsidRDefault="00F34D97" w:rsidP="00830EC4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STT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D97" w:rsidRDefault="00F34D97" w:rsidP="00830EC4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Tên tổ chức/cá nhân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D97" w:rsidRDefault="00F34D97" w:rsidP="00830EC4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Tài khoản giao dịch chứng khoán (nếu có)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D97" w:rsidRDefault="00F34D97" w:rsidP="00830EC4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Chức vụ tại công ty (nếu có)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97" w:rsidRDefault="00F34D97" w:rsidP="00830EC4">
            <w:pPr>
              <w:pStyle w:val="BodyText"/>
              <w:jc w:val="center"/>
              <w:rPr>
                <w:rFonts w:ascii="Times New Roman" w:hAnsi="Times New Roman"/>
                <w:color w:val="000000"/>
                <w:sz w:val="2"/>
                <w:szCs w:val="22"/>
              </w:rPr>
            </w:pPr>
          </w:p>
          <w:p w:rsidR="00F34D97" w:rsidRDefault="00F34D97" w:rsidP="00830EC4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Số CMND/ ĐKKD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D97" w:rsidRDefault="00F34D97" w:rsidP="00830EC4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C4">
              <w:rPr>
                <w:rFonts w:ascii="Times New Roman" w:hAnsi="Times New Roman"/>
                <w:color w:val="000000"/>
                <w:sz w:val="20"/>
                <w:szCs w:val="22"/>
              </w:rPr>
              <w:t>Ngày cấp CMND/ ĐKKD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D97" w:rsidRPr="00830EC4" w:rsidRDefault="00F34D97" w:rsidP="00830EC4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830EC4">
              <w:rPr>
                <w:rFonts w:ascii="Times New Roman" w:hAnsi="Times New Roman"/>
                <w:color w:val="000000"/>
                <w:sz w:val="20"/>
                <w:szCs w:val="22"/>
              </w:rPr>
              <w:t>Nơi cấp</w:t>
            </w:r>
          </w:p>
          <w:p w:rsidR="00F34D97" w:rsidRDefault="00F34D97" w:rsidP="00830EC4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C4">
              <w:rPr>
                <w:rFonts w:ascii="Times New Roman" w:hAnsi="Times New Roman"/>
                <w:color w:val="000000"/>
                <w:sz w:val="20"/>
                <w:szCs w:val="22"/>
              </w:rPr>
              <w:t>CMND/ ĐKKD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D97" w:rsidRDefault="00F34D97" w:rsidP="00830EC4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Địa chỉ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D97" w:rsidRDefault="00F34D97" w:rsidP="00830EC4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Thời điểm bắt đầu là người có liên quan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D97" w:rsidRDefault="00F34D97" w:rsidP="00830EC4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Thời điểm không còn là người có liên quan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D97" w:rsidRDefault="00F34D97" w:rsidP="00830EC4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Lý do</w:t>
            </w:r>
          </w:p>
        </w:tc>
      </w:tr>
      <w:tr w:rsidR="00197000" w:rsidTr="00830EC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000" w:rsidRPr="00307A67" w:rsidRDefault="00197000" w:rsidP="00830EC4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7A6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000" w:rsidRPr="00307A67" w:rsidRDefault="00197000" w:rsidP="0014289B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UB FUNDS SPC LTD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000" w:rsidRPr="00307A67" w:rsidRDefault="00197000" w:rsidP="0014289B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7000">
              <w:rPr>
                <w:rFonts w:ascii="Times New Roman" w:hAnsi="Times New Roman"/>
                <w:color w:val="000000"/>
                <w:sz w:val="16"/>
                <w:szCs w:val="18"/>
              </w:rPr>
              <w:t>006FCA6296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000" w:rsidRPr="00307A67" w:rsidRDefault="00197000" w:rsidP="0014289B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7A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Không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000" w:rsidRPr="00197000" w:rsidRDefault="00197000" w:rsidP="0014289B">
            <w:pPr>
              <w:pStyle w:val="BodyTex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197000">
              <w:rPr>
                <w:rFonts w:ascii="Times New Roman" w:hAnsi="Times New Roman"/>
                <w:color w:val="000000"/>
                <w:sz w:val="16"/>
                <w:szCs w:val="18"/>
              </w:rPr>
              <w:t>OG-270595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000" w:rsidRPr="00307A67" w:rsidRDefault="00197000" w:rsidP="0014289B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000" w:rsidRPr="00307A67" w:rsidRDefault="00197000" w:rsidP="0014289B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000" w:rsidRPr="00307A67" w:rsidRDefault="00197000" w:rsidP="0014289B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Japan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000" w:rsidRPr="00307A67" w:rsidRDefault="00197000" w:rsidP="0014289B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08/07/2013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000" w:rsidRPr="00307A67" w:rsidRDefault="00197000" w:rsidP="00B2517E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000" w:rsidRPr="00307A67" w:rsidRDefault="00197000" w:rsidP="00197000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Mua  </w:t>
            </w:r>
            <w:r w:rsidRPr="00307A67">
              <w:rPr>
                <w:rFonts w:ascii="Times New Roman" w:hAnsi="Times New Roman"/>
                <w:color w:val="000000"/>
                <w:sz w:val="18"/>
                <w:szCs w:val="18"/>
              </w:rPr>
              <w:t>cổ phiếu</w:t>
            </w:r>
          </w:p>
        </w:tc>
      </w:tr>
    </w:tbl>
    <w:p w:rsidR="00F34D97" w:rsidRDefault="00F34D97" w:rsidP="005E566B">
      <w:pPr>
        <w:pStyle w:val="BodyText"/>
        <w:spacing w:before="120" w:after="120"/>
        <w:ind w:left="720"/>
        <w:rPr>
          <w:rFonts w:ascii="Times New Roman" w:hAnsi="Times New Roman"/>
          <w:color w:val="000000"/>
          <w:sz w:val="26"/>
          <w:szCs w:val="26"/>
        </w:rPr>
      </w:pPr>
    </w:p>
    <w:p w:rsidR="0002504F" w:rsidRDefault="005E566B" w:rsidP="0002504F">
      <w:pPr>
        <w:pStyle w:val="BodyText"/>
        <w:spacing w:before="120" w:after="120"/>
        <w:ind w:left="720"/>
        <w:rPr>
          <w:rFonts w:ascii="Times New Roman" w:hAnsi="Times New Roman"/>
          <w:b/>
          <w:color w:val="000000"/>
          <w:sz w:val="26"/>
          <w:szCs w:val="26"/>
        </w:rPr>
      </w:pPr>
      <w:r w:rsidRPr="00924BA6">
        <w:rPr>
          <w:rFonts w:ascii="Times New Roman" w:hAnsi="Times New Roman"/>
          <w:b/>
          <w:color w:val="000000"/>
          <w:sz w:val="26"/>
          <w:szCs w:val="26"/>
        </w:rPr>
        <w:t>IV. Giao dịch của cổ đông nội bộ và người liên quan:</w:t>
      </w:r>
    </w:p>
    <w:p w:rsidR="00805DBA" w:rsidRDefault="00805DBA" w:rsidP="00805DBA">
      <w:pPr>
        <w:pStyle w:val="BodyText"/>
        <w:numPr>
          <w:ilvl w:val="0"/>
          <w:numId w:val="4"/>
        </w:numPr>
        <w:snapToGrid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Danh sách cổ đông nội bộ và người có liên quan (File đính kèm)</w:t>
      </w:r>
    </w:p>
    <w:p w:rsidR="00805DBA" w:rsidRDefault="00805DBA" w:rsidP="00805DBA">
      <w:pPr>
        <w:pStyle w:val="BodyText"/>
        <w:snapToGrid w:val="0"/>
        <w:ind w:left="502"/>
        <w:rPr>
          <w:rFonts w:ascii="Times New Roman" w:hAnsi="Times New Roman"/>
          <w:color w:val="000000"/>
          <w:sz w:val="26"/>
          <w:szCs w:val="26"/>
        </w:rPr>
      </w:pPr>
    </w:p>
    <w:p w:rsidR="00805DBA" w:rsidRDefault="00805DBA" w:rsidP="00805DBA">
      <w:pPr>
        <w:pStyle w:val="BodyText"/>
        <w:numPr>
          <w:ilvl w:val="0"/>
          <w:numId w:val="4"/>
        </w:numPr>
        <w:snapToGrid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Giao dịch cổ phiếu:</w:t>
      </w:r>
    </w:p>
    <w:p w:rsidR="00B2517E" w:rsidRDefault="00B2517E" w:rsidP="00B2517E">
      <w:pPr>
        <w:pStyle w:val="BodyText"/>
        <w:snapToGrid w:val="0"/>
        <w:ind w:left="502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3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1204"/>
        <w:gridCol w:w="1260"/>
        <w:gridCol w:w="1136"/>
        <w:gridCol w:w="1372"/>
        <w:gridCol w:w="1080"/>
        <w:gridCol w:w="1446"/>
      </w:tblGrid>
      <w:tr w:rsidR="00A230AC" w:rsidRPr="00924BA6">
        <w:tc>
          <w:tcPr>
            <w:tcW w:w="540" w:type="dxa"/>
            <w:vMerge w:val="restart"/>
            <w:vAlign w:val="center"/>
          </w:tcPr>
          <w:p w:rsidR="00A230AC" w:rsidRPr="00A230AC" w:rsidRDefault="00A230AC" w:rsidP="00F2178F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800" w:type="dxa"/>
            <w:vMerge w:val="restart"/>
            <w:vAlign w:val="center"/>
          </w:tcPr>
          <w:p w:rsidR="00A230AC" w:rsidRPr="00A230AC" w:rsidRDefault="00A230AC" w:rsidP="00F2178F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Người thực hiện giao dịch</w:t>
            </w:r>
          </w:p>
        </w:tc>
        <w:tc>
          <w:tcPr>
            <w:tcW w:w="1204" w:type="dxa"/>
            <w:vMerge w:val="restart"/>
            <w:vAlign w:val="center"/>
          </w:tcPr>
          <w:p w:rsidR="00A230AC" w:rsidRPr="00A230AC" w:rsidRDefault="00A230AC" w:rsidP="00F2178F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Quan hệ với cổ đông nội bộ/cổ đông lớn</w:t>
            </w:r>
          </w:p>
        </w:tc>
        <w:tc>
          <w:tcPr>
            <w:tcW w:w="2396" w:type="dxa"/>
            <w:gridSpan w:val="2"/>
            <w:vAlign w:val="center"/>
          </w:tcPr>
          <w:p w:rsidR="00A230AC" w:rsidRPr="00A230AC" w:rsidRDefault="00A230AC" w:rsidP="00F2178F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cổ phiếu sở hữu đầu kỳ</w:t>
            </w:r>
          </w:p>
        </w:tc>
        <w:tc>
          <w:tcPr>
            <w:tcW w:w="2452" w:type="dxa"/>
            <w:gridSpan w:val="2"/>
            <w:vAlign w:val="center"/>
          </w:tcPr>
          <w:p w:rsidR="00A230AC" w:rsidRPr="00A230AC" w:rsidRDefault="00A230AC" w:rsidP="00F2178F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cổ phiếu sở hữu cuối kỳ</w:t>
            </w:r>
          </w:p>
        </w:tc>
        <w:tc>
          <w:tcPr>
            <w:tcW w:w="1446" w:type="dxa"/>
            <w:vMerge w:val="restart"/>
            <w:vAlign w:val="center"/>
          </w:tcPr>
          <w:p w:rsidR="00A230AC" w:rsidRPr="00924BA6" w:rsidRDefault="00A230AC" w:rsidP="00F2178F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Lý do tăng, giảm</w:t>
            </w:r>
            <w:r w:rsidRPr="00924B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24BA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(mua, bán, chuyển đổi, thưởng...)</w:t>
            </w:r>
          </w:p>
        </w:tc>
      </w:tr>
      <w:tr w:rsidR="00A230AC" w:rsidRPr="00924BA6">
        <w:tc>
          <w:tcPr>
            <w:tcW w:w="540" w:type="dxa"/>
            <w:vMerge/>
            <w:vAlign w:val="center"/>
          </w:tcPr>
          <w:p w:rsidR="00A230AC" w:rsidRPr="00A230AC" w:rsidRDefault="00A230AC" w:rsidP="00F2178F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A230AC" w:rsidRPr="00A230AC" w:rsidRDefault="00A230AC" w:rsidP="00F2178F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04" w:type="dxa"/>
            <w:vMerge/>
            <w:vAlign w:val="center"/>
          </w:tcPr>
          <w:p w:rsidR="00A230AC" w:rsidRPr="00A230AC" w:rsidRDefault="00A230AC" w:rsidP="00F2178F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A230AC" w:rsidRPr="00A230AC" w:rsidRDefault="00A230AC" w:rsidP="00F2178F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cổ phiếu</w:t>
            </w:r>
          </w:p>
        </w:tc>
        <w:tc>
          <w:tcPr>
            <w:tcW w:w="1136" w:type="dxa"/>
            <w:vAlign w:val="center"/>
          </w:tcPr>
          <w:p w:rsidR="00A230AC" w:rsidRPr="00A230AC" w:rsidRDefault="00A230AC" w:rsidP="00F2178F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Tỷ lệ</w:t>
            </w:r>
          </w:p>
        </w:tc>
        <w:tc>
          <w:tcPr>
            <w:tcW w:w="1372" w:type="dxa"/>
            <w:vAlign w:val="center"/>
          </w:tcPr>
          <w:p w:rsidR="00A230AC" w:rsidRPr="00A230AC" w:rsidRDefault="00A230AC" w:rsidP="00F2178F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cổ phiếu</w:t>
            </w:r>
          </w:p>
        </w:tc>
        <w:tc>
          <w:tcPr>
            <w:tcW w:w="1080" w:type="dxa"/>
            <w:vAlign w:val="center"/>
          </w:tcPr>
          <w:p w:rsidR="00A230AC" w:rsidRPr="00A230AC" w:rsidRDefault="00A230AC" w:rsidP="00F2178F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Tỷ lệ</w:t>
            </w:r>
          </w:p>
        </w:tc>
        <w:tc>
          <w:tcPr>
            <w:tcW w:w="1446" w:type="dxa"/>
            <w:vMerge/>
            <w:vAlign w:val="center"/>
          </w:tcPr>
          <w:p w:rsidR="00A230AC" w:rsidRPr="00924BA6" w:rsidRDefault="00A230AC" w:rsidP="00F2178F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83A40" w:rsidRPr="00924BA6">
        <w:tc>
          <w:tcPr>
            <w:tcW w:w="540" w:type="dxa"/>
            <w:vAlign w:val="center"/>
          </w:tcPr>
          <w:p w:rsidR="00083A40" w:rsidRPr="00924BA6" w:rsidRDefault="00083A40" w:rsidP="00F2178F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0" w:type="dxa"/>
            <w:vAlign w:val="center"/>
          </w:tcPr>
          <w:p w:rsidR="00083A40" w:rsidRPr="00924BA6" w:rsidRDefault="00083A40" w:rsidP="00F2178F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Trần Văn Hùng</w:t>
            </w:r>
          </w:p>
        </w:tc>
        <w:tc>
          <w:tcPr>
            <w:tcW w:w="1204" w:type="dxa"/>
            <w:vAlign w:val="center"/>
          </w:tcPr>
          <w:p w:rsidR="00083A40" w:rsidRPr="00924BA6" w:rsidRDefault="00083A40" w:rsidP="00F2178F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Chủ tịch HĐQT</w:t>
            </w:r>
          </w:p>
        </w:tc>
        <w:tc>
          <w:tcPr>
            <w:tcW w:w="1260" w:type="dxa"/>
            <w:vAlign w:val="center"/>
          </w:tcPr>
          <w:p w:rsidR="00083A40" w:rsidRPr="003F00C6" w:rsidRDefault="00083A40" w:rsidP="0014289B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00C6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1.112.560</w:t>
            </w:r>
          </w:p>
        </w:tc>
        <w:tc>
          <w:tcPr>
            <w:tcW w:w="1136" w:type="dxa"/>
            <w:vAlign w:val="center"/>
          </w:tcPr>
          <w:p w:rsidR="00083A40" w:rsidRPr="003F00C6" w:rsidRDefault="00083A40" w:rsidP="0014289B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00C6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11,94</w:t>
            </w:r>
            <w:r w:rsidRPr="003F00C6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72" w:type="dxa"/>
            <w:vAlign w:val="center"/>
          </w:tcPr>
          <w:p w:rsidR="00083A40" w:rsidRPr="003F00C6" w:rsidRDefault="00083A40" w:rsidP="00083A40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2</w:t>
            </w:r>
            <w:r w:rsidRPr="003F00C6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431</w:t>
            </w:r>
            <w:r w:rsidRPr="003F00C6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608</w:t>
            </w:r>
          </w:p>
        </w:tc>
        <w:tc>
          <w:tcPr>
            <w:tcW w:w="1080" w:type="dxa"/>
            <w:vAlign w:val="center"/>
          </w:tcPr>
          <w:p w:rsidR="00083A40" w:rsidRPr="003F00C6" w:rsidRDefault="00A32A52" w:rsidP="00A32A52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16</w:t>
            </w:r>
            <w:r w:rsidR="00083A40" w:rsidRPr="003F00C6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41</w:t>
            </w:r>
            <w:r w:rsidR="00083A40" w:rsidRPr="003F00C6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083A40" w:rsidRPr="00924BA6" w:rsidRDefault="00083A40" w:rsidP="008D017F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Mua cổ phiếu + </w:t>
            </w:r>
            <w:r w:rsidR="008D017F">
              <w:rPr>
                <w:rFonts w:ascii="Times New Roman" w:hAnsi="Times New Roman"/>
                <w:color w:val="000000"/>
                <w:sz w:val="26"/>
                <w:szCs w:val="26"/>
              </w:rPr>
              <w:t>nhận chuyển đổi cp</w:t>
            </w:r>
            <w:r w:rsidR="00E807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DHL</w:t>
            </w:r>
          </w:p>
        </w:tc>
      </w:tr>
      <w:tr w:rsidR="00E8072D" w:rsidRPr="00924BA6">
        <w:tc>
          <w:tcPr>
            <w:tcW w:w="540" w:type="dxa"/>
            <w:vAlign w:val="center"/>
          </w:tcPr>
          <w:p w:rsidR="00E8072D" w:rsidRPr="00924BA6" w:rsidRDefault="00E8072D" w:rsidP="00F2178F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  <w:vAlign w:val="center"/>
          </w:tcPr>
          <w:p w:rsidR="00E8072D" w:rsidRPr="00924BA6" w:rsidRDefault="00E8072D" w:rsidP="00F2178F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Dương Thị Hằng</w:t>
            </w:r>
          </w:p>
        </w:tc>
        <w:tc>
          <w:tcPr>
            <w:tcW w:w="1204" w:type="dxa"/>
            <w:vAlign w:val="center"/>
          </w:tcPr>
          <w:p w:rsidR="00E8072D" w:rsidRPr="00924BA6" w:rsidRDefault="00E8072D" w:rsidP="00F2178F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Thành viên HĐQT</w:t>
            </w:r>
          </w:p>
        </w:tc>
        <w:tc>
          <w:tcPr>
            <w:tcW w:w="1260" w:type="dxa"/>
            <w:vAlign w:val="center"/>
          </w:tcPr>
          <w:p w:rsidR="00E8072D" w:rsidRPr="003F00C6" w:rsidRDefault="00E8072D" w:rsidP="0014289B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3F00C6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133.800</w:t>
            </w:r>
          </w:p>
        </w:tc>
        <w:tc>
          <w:tcPr>
            <w:tcW w:w="1136" w:type="dxa"/>
            <w:vAlign w:val="center"/>
          </w:tcPr>
          <w:p w:rsidR="00E8072D" w:rsidRPr="003F00C6" w:rsidRDefault="00E8072D" w:rsidP="0014289B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00C6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1,44</w:t>
            </w:r>
            <w:r w:rsidRPr="003F00C6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</w:tc>
        <w:tc>
          <w:tcPr>
            <w:tcW w:w="1372" w:type="dxa"/>
            <w:vAlign w:val="center"/>
          </w:tcPr>
          <w:p w:rsidR="00E8072D" w:rsidRPr="003F00C6" w:rsidRDefault="00E8072D" w:rsidP="00F2178F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1.153.400</w:t>
            </w:r>
          </w:p>
        </w:tc>
        <w:tc>
          <w:tcPr>
            <w:tcW w:w="1080" w:type="dxa"/>
            <w:vAlign w:val="center"/>
          </w:tcPr>
          <w:p w:rsidR="00E8072D" w:rsidRPr="003F00C6" w:rsidRDefault="00A32A52" w:rsidP="00F2178F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7,78</w:t>
            </w:r>
            <w:r w:rsidR="00E8072D" w:rsidRPr="003F00C6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E8072D" w:rsidRPr="00924BA6" w:rsidRDefault="008D017F" w:rsidP="00F2178F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Mua cổ phiếu + nhận chuyển đổi cp DHL</w:t>
            </w:r>
          </w:p>
        </w:tc>
      </w:tr>
      <w:tr w:rsidR="00E8072D" w:rsidRPr="00924BA6" w:rsidTr="00D903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2D" w:rsidRPr="00924BA6" w:rsidRDefault="00E8072D" w:rsidP="00B2517E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2D" w:rsidRPr="00924BA6" w:rsidRDefault="00E8072D" w:rsidP="0014289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Jun Takagi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2D" w:rsidRPr="00924BA6" w:rsidRDefault="00E8072D" w:rsidP="0014289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Cổ đông lớn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2D" w:rsidRPr="003F00C6" w:rsidRDefault="00E8072D" w:rsidP="0014289B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3F00C6">
              <w:rPr>
                <w:color w:val="333333"/>
                <w:sz w:val="26"/>
                <w:szCs w:val="26"/>
                <w:shd w:val="clear" w:color="auto" w:fill="FFFFFF"/>
              </w:rPr>
              <w:t>1.947.700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2D" w:rsidRPr="003F00C6" w:rsidRDefault="00E8072D" w:rsidP="0014289B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00C6">
              <w:rPr>
                <w:color w:val="333333"/>
                <w:sz w:val="26"/>
                <w:szCs w:val="26"/>
                <w:shd w:val="clear" w:color="auto" w:fill="FFFFFF"/>
              </w:rPr>
              <w:t>20,9</w:t>
            </w:r>
            <w:r w:rsidRPr="003F00C6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2D" w:rsidRPr="003F00C6" w:rsidRDefault="00E8072D" w:rsidP="00C35636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822</w:t>
            </w:r>
            <w:r w:rsidRPr="003F00C6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.800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2D" w:rsidRPr="003F00C6" w:rsidRDefault="00A32A52" w:rsidP="00A32A52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5</w:t>
            </w:r>
            <w:r w:rsidR="00E8072D" w:rsidRPr="003F00C6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55</w:t>
            </w:r>
            <w:r w:rsidR="00E8072D" w:rsidRPr="003F00C6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2D" w:rsidRPr="00924BA6" w:rsidRDefault="00E8072D" w:rsidP="00B2517E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Bán cổ phiếu</w:t>
            </w:r>
          </w:p>
        </w:tc>
      </w:tr>
      <w:tr w:rsidR="003F00C6" w:rsidRPr="00924BA6" w:rsidTr="00D903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C6" w:rsidRPr="00924BA6" w:rsidRDefault="003F00C6" w:rsidP="00B2517E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C6" w:rsidRPr="00E8072D" w:rsidRDefault="00E8072D" w:rsidP="00C35636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72D">
              <w:rPr>
                <w:rFonts w:ascii="Times New Roman" w:hAnsi="Times New Roman"/>
                <w:bCs/>
                <w:color w:val="013567"/>
                <w:sz w:val="26"/>
                <w:szCs w:val="26"/>
                <w:shd w:val="clear" w:color="auto" w:fill="FFFFFF"/>
              </w:rPr>
              <w:t>UB FUNDS SPC LTD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C6" w:rsidRPr="00924BA6" w:rsidRDefault="003F00C6" w:rsidP="00C35636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Cổ đông lớn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C6" w:rsidRPr="005E0A91" w:rsidRDefault="00E8072D" w:rsidP="00C35636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500.000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C6" w:rsidRPr="00BA6443" w:rsidRDefault="00E8072D" w:rsidP="00E807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3F00C6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36</w:t>
            </w:r>
            <w:r w:rsidR="003F00C6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C6" w:rsidRPr="003F00C6" w:rsidRDefault="003F00C6" w:rsidP="00E807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3F00C6">
              <w:rPr>
                <w:color w:val="333333"/>
                <w:sz w:val="26"/>
                <w:szCs w:val="26"/>
                <w:shd w:val="clear" w:color="auto" w:fill="FFFFFF"/>
              </w:rPr>
              <w:t>1.9</w:t>
            </w:r>
            <w:r w:rsidR="00E8072D">
              <w:rPr>
                <w:color w:val="333333"/>
                <w:sz w:val="26"/>
                <w:szCs w:val="26"/>
                <w:shd w:val="clear" w:color="auto" w:fill="FFFFFF"/>
              </w:rPr>
              <w:t>50</w:t>
            </w:r>
            <w:r w:rsidRPr="003F00C6">
              <w:rPr>
                <w:color w:val="333333"/>
                <w:sz w:val="26"/>
                <w:szCs w:val="26"/>
                <w:shd w:val="clear" w:color="auto" w:fill="FFFFFF"/>
              </w:rPr>
              <w:t>.</w:t>
            </w:r>
            <w:r w:rsidR="00E8072D">
              <w:rPr>
                <w:color w:val="333333"/>
                <w:sz w:val="26"/>
                <w:szCs w:val="26"/>
                <w:shd w:val="clear" w:color="auto" w:fill="FFFFFF"/>
              </w:rPr>
              <w:t>0</w:t>
            </w:r>
            <w:r w:rsidRPr="003F00C6">
              <w:rPr>
                <w:color w:val="333333"/>
                <w:sz w:val="26"/>
                <w:szCs w:val="26"/>
                <w:shd w:val="clear" w:color="auto" w:fill="FFFFFF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C6" w:rsidRPr="003F00C6" w:rsidRDefault="00A32A52" w:rsidP="00A32A52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  <w:shd w:val="clear" w:color="auto" w:fill="FFFFFF"/>
              </w:rPr>
              <w:t>13</w:t>
            </w:r>
            <w:r w:rsidR="003F00C6" w:rsidRPr="003F00C6">
              <w:rPr>
                <w:color w:val="333333"/>
                <w:sz w:val="26"/>
                <w:szCs w:val="26"/>
                <w:shd w:val="clear" w:color="auto" w:fill="FFFFFF"/>
              </w:rPr>
              <w:t>,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>16</w:t>
            </w:r>
            <w:r w:rsidR="003F00C6" w:rsidRPr="003F00C6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C6" w:rsidRPr="00924BA6" w:rsidRDefault="003F00C6" w:rsidP="00B2517E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Mua cổ phiếu</w:t>
            </w:r>
          </w:p>
        </w:tc>
      </w:tr>
    </w:tbl>
    <w:p w:rsidR="005E566B" w:rsidRPr="00924BA6" w:rsidRDefault="005E566B" w:rsidP="005E566B">
      <w:pPr>
        <w:pStyle w:val="BodyText"/>
        <w:spacing w:before="120" w:after="120"/>
        <w:ind w:left="-180" w:firstLine="900"/>
        <w:rPr>
          <w:rFonts w:ascii="Times New Roman" w:hAnsi="Times New Roman"/>
          <w:i/>
          <w:color w:val="000000"/>
          <w:sz w:val="26"/>
          <w:szCs w:val="26"/>
        </w:rPr>
      </w:pPr>
      <w:r w:rsidRPr="00924BA6">
        <w:rPr>
          <w:rFonts w:ascii="Times New Roman" w:hAnsi="Times New Roman"/>
          <w:color w:val="000000"/>
          <w:sz w:val="26"/>
          <w:szCs w:val="26"/>
        </w:rPr>
        <w:t xml:space="preserve">- Các giao dịch khác: </w:t>
      </w:r>
      <w:r w:rsidRPr="00924BA6">
        <w:rPr>
          <w:rFonts w:ascii="Times New Roman" w:hAnsi="Times New Roman"/>
          <w:i/>
          <w:color w:val="000000"/>
          <w:sz w:val="26"/>
          <w:szCs w:val="26"/>
        </w:rPr>
        <w:t>(các giao dịch của cổ đông nội bộ</w:t>
      </w:r>
      <w:r w:rsidR="003F00C6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924BA6">
        <w:rPr>
          <w:rFonts w:ascii="Times New Roman" w:hAnsi="Times New Roman"/>
          <w:i/>
          <w:color w:val="000000"/>
          <w:sz w:val="26"/>
          <w:szCs w:val="26"/>
        </w:rPr>
        <w:t>/ cổ đông lớn và người liên quan với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chính</w:t>
      </w:r>
      <w:r w:rsidR="001F0A8A">
        <w:rPr>
          <w:rFonts w:ascii="Times New Roman" w:hAnsi="Times New Roman"/>
          <w:i/>
          <w:color w:val="000000"/>
          <w:sz w:val="26"/>
          <w:szCs w:val="26"/>
        </w:rPr>
        <w:t xml:space="preserve"> Công ty): </w:t>
      </w:r>
      <w:r w:rsidR="001F0A8A" w:rsidRPr="00F2178F">
        <w:rPr>
          <w:rFonts w:ascii="Times New Roman" w:hAnsi="Times New Roman"/>
          <w:b/>
          <w:color w:val="000000"/>
          <w:sz w:val="26"/>
          <w:szCs w:val="26"/>
        </w:rPr>
        <w:t>Không</w:t>
      </w:r>
      <w:r w:rsidR="00F2178F" w:rsidRPr="00F2178F">
        <w:rPr>
          <w:rFonts w:ascii="Times New Roman" w:hAnsi="Times New Roman"/>
          <w:b/>
          <w:color w:val="000000"/>
          <w:sz w:val="26"/>
          <w:szCs w:val="26"/>
        </w:rPr>
        <w:t xml:space="preserve"> có</w:t>
      </w:r>
      <w:r w:rsidR="00F2178F"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5E566B" w:rsidRPr="004B0AE2" w:rsidRDefault="005E566B" w:rsidP="005E566B">
      <w:pPr>
        <w:pStyle w:val="BodyText"/>
        <w:spacing w:before="120" w:after="120"/>
        <w:ind w:left="720"/>
        <w:rPr>
          <w:rFonts w:ascii="Times New Roman" w:hAnsi="Times New Roman"/>
          <w:color w:val="000000"/>
          <w:sz w:val="26"/>
          <w:szCs w:val="26"/>
        </w:rPr>
      </w:pPr>
      <w:r w:rsidRPr="00924BA6">
        <w:rPr>
          <w:rFonts w:ascii="Times New Roman" w:hAnsi="Times New Roman"/>
          <w:b/>
          <w:color w:val="000000"/>
          <w:sz w:val="26"/>
          <w:szCs w:val="26"/>
        </w:rPr>
        <w:t>V. Các vấn đề cần lưu ý khác</w:t>
      </w:r>
      <w:r w:rsidR="00F2178F">
        <w:rPr>
          <w:rFonts w:ascii="Times New Roman" w:hAnsi="Times New Roman"/>
          <w:b/>
          <w:color w:val="000000"/>
          <w:sz w:val="26"/>
          <w:szCs w:val="26"/>
        </w:rPr>
        <w:t>: Không có.</w:t>
      </w:r>
    </w:p>
    <w:p w:rsidR="005E566B" w:rsidRPr="00E77EAC" w:rsidRDefault="005E566B" w:rsidP="005E566B">
      <w:pPr>
        <w:pStyle w:val="Heading1"/>
        <w:ind w:left="576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Ch</w:t>
      </w:r>
      <w:r w:rsidRPr="00E77EAC">
        <w:rPr>
          <w:rFonts w:ascii="Times New Roman" w:hAnsi="Times New Roman"/>
          <w:color w:val="000000"/>
          <w:sz w:val="26"/>
          <w:szCs w:val="26"/>
        </w:rPr>
        <w:t>ủ</w:t>
      </w:r>
      <w:r>
        <w:rPr>
          <w:rFonts w:ascii="Times New Roman" w:hAnsi="Times New Roman"/>
          <w:color w:val="000000"/>
          <w:sz w:val="26"/>
          <w:szCs w:val="26"/>
        </w:rPr>
        <w:t xml:space="preserve"> t</w:t>
      </w:r>
      <w:r w:rsidRPr="00E77EAC">
        <w:rPr>
          <w:rFonts w:ascii="Times New Roman" w:hAnsi="Times New Roman"/>
          <w:color w:val="000000"/>
          <w:sz w:val="26"/>
          <w:szCs w:val="26"/>
        </w:rPr>
        <w:t>ịch</w:t>
      </w:r>
      <w:r>
        <w:rPr>
          <w:rFonts w:ascii="Times New Roman" w:hAnsi="Times New Roman"/>
          <w:color w:val="000000"/>
          <w:sz w:val="26"/>
          <w:szCs w:val="26"/>
        </w:rPr>
        <w:t xml:space="preserve"> H</w:t>
      </w:r>
      <w:r w:rsidRPr="00E77EAC">
        <w:rPr>
          <w:rFonts w:ascii="Times New Roman" w:hAnsi="Times New Roman" w:hint="eastAsia"/>
          <w:color w:val="000000"/>
          <w:sz w:val="26"/>
          <w:szCs w:val="26"/>
        </w:rPr>
        <w:t>Đ</w:t>
      </w:r>
      <w:r>
        <w:rPr>
          <w:rFonts w:ascii="Times New Roman" w:hAnsi="Times New Roman"/>
          <w:color w:val="000000"/>
          <w:sz w:val="26"/>
          <w:szCs w:val="26"/>
        </w:rPr>
        <w:t>QT</w:t>
      </w:r>
    </w:p>
    <w:p w:rsidR="005E566B" w:rsidRDefault="005E566B" w:rsidP="005E566B">
      <w:pPr>
        <w:pStyle w:val="Heading1"/>
        <w:ind w:left="5760"/>
        <w:jc w:val="both"/>
        <w:rPr>
          <w:color w:val="000000"/>
        </w:rPr>
      </w:pPr>
      <w:r w:rsidRPr="004B0AE2"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>(Ký</w:t>
      </w:r>
      <w:r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 xml:space="preserve"> t</w:t>
      </w:r>
      <w:r w:rsidRPr="00E77EAC"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>ê</w:t>
      </w:r>
      <w:r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>n v</w:t>
      </w:r>
      <w:r w:rsidRPr="00E77EAC"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>à</w:t>
      </w:r>
      <w:r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 xml:space="preserve"> </w:t>
      </w:r>
      <w:r w:rsidRPr="00E77EAC">
        <w:rPr>
          <w:rFonts w:ascii="Times New Roman" w:hAnsi="Times New Roman" w:hint="eastAsia"/>
          <w:b w:val="0"/>
          <w:bCs/>
          <w:i/>
          <w:iCs/>
          <w:color w:val="000000"/>
          <w:sz w:val="26"/>
          <w:szCs w:val="26"/>
        </w:rPr>
        <w:t>đ</w:t>
      </w:r>
      <w:r w:rsidRPr="00E77EAC"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>óng</w:t>
      </w:r>
      <w:r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 xml:space="preserve"> d</w:t>
      </w:r>
      <w:r w:rsidRPr="00E77EAC"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>ấu</w:t>
      </w:r>
      <w:r w:rsidRPr="004B0AE2"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>)</w:t>
      </w:r>
    </w:p>
    <w:p w:rsidR="005E566B" w:rsidRDefault="005E566B" w:rsidP="005E566B">
      <w:pPr>
        <w:jc w:val="both"/>
        <w:rPr>
          <w:color w:val="000000"/>
        </w:rPr>
      </w:pPr>
    </w:p>
    <w:p w:rsidR="00FB6C43" w:rsidRDefault="00FB6C43"/>
    <w:p w:rsidR="00BA6443" w:rsidRDefault="00BA6443"/>
    <w:p w:rsidR="008D017F" w:rsidRDefault="008D017F"/>
    <w:p w:rsidR="00BA6443" w:rsidRDefault="00BA6443"/>
    <w:p w:rsidR="00BA6443" w:rsidRDefault="00BA6443"/>
    <w:p w:rsidR="00BA6443" w:rsidRPr="00BA6443" w:rsidRDefault="00BA6443">
      <w:pPr>
        <w:rPr>
          <w:b/>
          <w:sz w:val="26"/>
        </w:rPr>
      </w:pPr>
      <w:r w:rsidRPr="00BA6443">
        <w:rPr>
          <w:b/>
          <w:sz w:val="26"/>
        </w:rPr>
        <w:tab/>
      </w:r>
      <w:r w:rsidRPr="00BA6443">
        <w:rPr>
          <w:b/>
          <w:sz w:val="26"/>
        </w:rPr>
        <w:tab/>
      </w:r>
      <w:r w:rsidRPr="00BA6443">
        <w:rPr>
          <w:b/>
          <w:sz w:val="26"/>
        </w:rPr>
        <w:tab/>
      </w:r>
      <w:r w:rsidRPr="00BA6443">
        <w:rPr>
          <w:b/>
          <w:sz w:val="26"/>
        </w:rPr>
        <w:tab/>
      </w:r>
      <w:r w:rsidRPr="00BA6443">
        <w:rPr>
          <w:b/>
          <w:sz w:val="26"/>
        </w:rPr>
        <w:tab/>
      </w:r>
      <w:r w:rsidRPr="00BA6443">
        <w:rPr>
          <w:b/>
          <w:sz w:val="26"/>
        </w:rPr>
        <w:tab/>
      </w:r>
      <w:r w:rsidRPr="00BA6443">
        <w:rPr>
          <w:b/>
          <w:sz w:val="26"/>
        </w:rPr>
        <w:tab/>
      </w:r>
      <w:r w:rsidRPr="00BA6443">
        <w:rPr>
          <w:b/>
          <w:sz w:val="26"/>
        </w:rPr>
        <w:tab/>
      </w:r>
      <w:r>
        <w:rPr>
          <w:b/>
          <w:sz w:val="26"/>
        </w:rPr>
        <w:t xml:space="preserve">   </w:t>
      </w:r>
      <w:r w:rsidRPr="00BA6443">
        <w:rPr>
          <w:b/>
          <w:sz w:val="26"/>
        </w:rPr>
        <w:t>Trần Văn Hùng</w:t>
      </w:r>
    </w:p>
    <w:sectPr w:rsidR="00BA6443" w:rsidRPr="00BA6443" w:rsidSect="008D017F">
      <w:footerReference w:type="default" r:id="rId7"/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9F7" w:rsidRDefault="000C69F7" w:rsidP="008D017F">
      <w:r>
        <w:separator/>
      </w:r>
    </w:p>
  </w:endnote>
  <w:endnote w:type="continuationSeparator" w:id="1">
    <w:p w:rsidR="000C69F7" w:rsidRDefault="000C69F7" w:rsidP="008D0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014704"/>
      <w:docPartObj>
        <w:docPartGallery w:val="Page Numbers (Bottom of Page)"/>
        <w:docPartUnique/>
      </w:docPartObj>
    </w:sdtPr>
    <w:sdtContent>
      <w:p w:rsidR="008D017F" w:rsidRDefault="008D017F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8D017F" w:rsidRDefault="008D01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9F7" w:rsidRDefault="000C69F7" w:rsidP="008D017F">
      <w:r>
        <w:separator/>
      </w:r>
    </w:p>
  </w:footnote>
  <w:footnote w:type="continuationSeparator" w:id="1">
    <w:p w:rsidR="000C69F7" w:rsidRDefault="000C69F7" w:rsidP="008D0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1841"/>
    <w:multiLevelType w:val="hybridMultilevel"/>
    <w:tmpl w:val="5394B25E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A3932"/>
    <w:multiLevelType w:val="hybridMultilevel"/>
    <w:tmpl w:val="F4AACBEA"/>
    <w:lvl w:ilvl="0" w:tplc="BCF813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67213"/>
    <w:multiLevelType w:val="hybridMultilevel"/>
    <w:tmpl w:val="84DA1510"/>
    <w:lvl w:ilvl="0" w:tplc="06F8C86C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402035"/>
    <w:multiLevelType w:val="hybridMultilevel"/>
    <w:tmpl w:val="7430CB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66B"/>
    <w:rsid w:val="0002504F"/>
    <w:rsid w:val="00083A40"/>
    <w:rsid w:val="00085E54"/>
    <w:rsid w:val="000C69F7"/>
    <w:rsid w:val="000F46EC"/>
    <w:rsid w:val="00120D4C"/>
    <w:rsid w:val="00133092"/>
    <w:rsid w:val="00175A5D"/>
    <w:rsid w:val="00197000"/>
    <w:rsid w:val="001D25DC"/>
    <w:rsid w:val="001F0A8A"/>
    <w:rsid w:val="001F61FD"/>
    <w:rsid w:val="002A6935"/>
    <w:rsid w:val="00307A67"/>
    <w:rsid w:val="00334C16"/>
    <w:rsid w:val="003858A7"/>
    <w:rsid w:val="003B1C7B"/>
    <w:rsid w:val="003D4DFE"/>
    <w:rsid w:val="003F00C6"/>
    <w:rsid w:val="004004C3"/>
    <w:rsid w:val="004344C9"/>
    <w:rsid w:val="00437535"/>
    <w:rsid w:val="0051012C"/>
    <w:rsid w:val="0058327F"/>
    <w:rsid w:val="005C7F95"/>
    <w:rsid w:val="005E4550"/>
    <w:rsid w:val="005E566B"/>
    <w:rsid w:val="006C6F61"/>
    <w:rsid w:val="00720B7F"/>
    <w:rsid w:val="0074579E"/>
    <w:rsid w:val="00764BCE"/>
    <w:rsid w:val="007D3D97"/>
    <w:rsid w:val="00802219"/>
    <w:rsid w:val="00805DBA"/>
    <w:rsid w:val="00830EC4"/>
    <w:rsid w:val="008A349A"/>
    <w:rsid w:val="008D017F"/>
    <w:rsid w:val="008D019B"/>
    <w:rsid w:val="00910DCB"/>
    <w:rsid w:val="00933F26"/>
    <w:rsid w:val="009545BC"/>
    <w:rsid w:val="00A230AC"/>
    <w:rsid w:val="00A32A52"/>
    <w:rsid w:val="00A56C3C"/>
    <w:rsid w:val="00A9324E"/>
    <w:rsid w:val="00B12F4A"/>
    <w:rsid w:val="00B2517E"/>
    <w:rsid w:val="00BA6443"/>
    <w:rsid w:val="00BB117C"/>
    <w:rsid w:val="00C35636"/>
    <w:rsid w:val="00CE2440"/>
    <w:rsid w:val="00D3162B"/>
    <w:rsid w:val="00D64738"/>
    <w:rsid w:val="00D90397"/>
    <w:rsid w:val="00DE24FC"/>
    <w:rsid w:val="00E8072D"/>
    <w:rsid w:val="00EE1CB8"/>
    <w:rsid w:val="00F2178F"/>
    <w:rsid w:val="00F22CD8"/>
    <w:rsid w:val="00F240C3"/>
    <w:rsid w:val="00F34D97"/>
    <w:rsid w:val="00FB6C43"/>
    <w:rsid w:val="00FF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56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566B"/>
    <w:pPr>
      <w:keepNext/>
      <w:jc w:val="center"/>
      <w:outlineLvl w:val="0"/>
    </w:pPr>
    <w:rPr>
      <w:rFonts w:ascii=".VnTimeH" w:hAnsi=".VnTimeH"/>
      <w:b/>
      <w:snapToGrid w:val="0"/>
      <w:szCs w:val="20"/>
    </w:rPr>
  </w:style>
  <w:style w:type="paragraph" w:styleId="Heading7">
    <w:name w:val="heading 7"/>
    <w:basedOn w:val="Normal"/>
    <w:next w:val="Normal"/>
    <w:link w:val="Heading7Char"/>
    <w:qFormat/>
    <w:rsid w:val="005E566B"/>
    <w:pPr>
      <w:keepNext/>
      <w:ind w:left="4320" w:firstLine="720"/>
      <w:jc w:val="center"/>
      <w:outlineLvl w:val="6"/>
    </w:pPr>
    <w:rPr>
      <w:rFonts w:ascii=".VnTime" w:hAnsi=".VnTime"/>
      <w:i/>
      <w:snapToGrid w:val="0"/>
      <w:sz w:val="26"/>
      <w:szCs w:val="20"/>
    </w:rPr>
  </w:style>
  <w:style w:type="paragraph" w:styleId="Heading8">
    <w:name w:val="heading 8"/>
    <w:basedOn w:val="Normal"/>
    <w:next w:val="Normal"/>
    <w:link w:val="Heading8Char"/>
    <w:qFormat/>
    <w:rsid w:val="005E566B"/>
    <w:pPr>
      <w:keepNext/>
      <w:outlineLvl w:val="7"/>
    </w:pPr>
    <w:rPr>
      <w:rFonts w:ascii=".VnTime" w:hAnsi=".VnTim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next w:val="Normal"/>
    <w:rsid w:val="001F61FD"/>
    <w:pPr>
      <w:tabs>
        <w:tab w:val="right" w:leader="dot" w:pos="9360"/>
      </w:tabs>
      <w:spacing w:before="100" w:beforeAutospacing="1" w:after="100" w:afterAutospacing="1" w:line="360" w:lineRule="auto"/>
      <w:ind w:right="144" w:firstLine="720"/>
      <w:jc w:val="both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5E566B"/>
    <w:rPr>
      <w:rFonts w:ascii=".VnTimeH" w:hAnsi=".VnTimeH"/>
      <w:b/>
      <w:snapToGrid w:val="0"/>
      <w:sz w:val="24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rsid w:val="005E566B"/>
    <w:rPr>
      <w:rFonts w:ascii=".VnTime" w:hAnsi=".VnTime"/>
      <w:i/>
      <w:snapToGrid w:val="0"/>
      <w:sz w:val="26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rsid w:val="005E566B"/>
    <w:rPr>
      <w:rFonts w:ascii=".VnTime" w:hAnsi=".VnTime"/>
      <w:b/>
      <w:bCs/>
      <w:sz w:val="28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5E566B"/>
    <w:pPr>
      <w:jc w:val="both"/>
    </w:pPr>
    <w:rPr>
      <w:rFonts w:ascii=".VnTimeH" w:hAnsi=".VnTimeH"/>
      <w:snapToGrid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E566B"/>
    <w:rPr>
      <w:rFonts w:ascii=".VnTimeH" w:hAnsi=".VnTimeH"/>
      <w:snapToGrid w:val="0"/>
      <w:sz w:val="28"/>
      <w:lang w:val="en-US" w:eastAsia="en-US" w:bidi="ar-SA"/>
    </w:rPr>
  </w:style>
  <w:style w:type="paragraph" w:styleId="Title">
    <w:name w:val="Title"/>
    <w:basedOn w:val="Normal"/>
    <w:link w:val="TitleChar"/>
    <w:qFormat/>
    <w:rsid w:val="005E566B"/>
    <w:pPr>
      <w:jc w:val="center"/>
    </w:pPr>
    <w:rPr>
      <w:rFonts w:ascii=".VnTimeH" w:hAnsi=".VnTimeH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5E566B"/>
    <w:rPr>
      <w:rFonts w:ascii=".VnTimeH" w:hAnsi=".VnTimeH"/>
      <w:b/>
      <w:snapToGrid w:val="0"/>
      <w:sz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5E455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E4550"/>
    <w:rPr>
      <w:sz w:val="24"/>
      <w:szCs w:val="24"/>
    </w:rPr>
  </w:style>
  <w:style w:type="paragraph" w:styleId="Header">
    <w:name w:val="header"/>
    <w:basedOn w:val="Normal"/>
    <w:link w:val="HeaderChar"/>
    <w:rsid w:val="008D0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01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D0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1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+CYPxypoBg3zTlDsSwMBQqLmKHM=</DigestValue>
    </Reference>
    <Reference URI="#idOfficeObject" Type="http://www.w3.org/2000/09/xmldsig#Object">
      <DigestMethod Algorithm="http://www.w3.org/2000/09/xmldsig#sha1"/>
      <DigestValue>4SOqEzDdzGGZpIxH8Alo49YugLw=</DigestValue>
    </Reference>
  </SignedInfo>
  <SignatureValue>
    CXYEdOuyH4CLD5rPVgs40dlqYm/k/0ToY0EYtBYRiwYIHkMa+emoUaPthuxpb01FAg1zU57P
    tKx/QKpdXiKhsfS8QZJxaZsHWwDNSLg8TtYjLlGNQEGBVi0FDNyRBd7jb7jf2WKdxWwBC7DV
    3tHe9PCaD7/sVOAZn9qZFpVn/G0=
  </SignatureValue>
  <KeyInfo>
    <KeyValue>
      <RSAKeyValue>
        <Modulus>
            1MmhZVXYszOW2XqVFITvSXPq6fRkS8KHvksaTZ9zju3UfGnBtaooITIqvPkWk9rPJcvWAdD9
            cpV40EeHkS7zzDDd/Y8susqw7W9yfs4NBTrRLYApWGq3qkccaqXwpfxqazOCAfptYl4l6Uof
            qXqTiqyaAHy1FA9daJ46xSKbHDk=
          </Modulus>
        <Exponent>AQAB</Exponent>
      </RSAKeyValue>
    </KeyValue>
    <X509Data>
      <X509Certificate>
          MIIGTzCCBDegAwIBAgIQVAGEBLEoucPWkaXhVeKJRzANBgkqhkiG9w0BAQUFADBpMQswCQYD
          VQQGEwJWTjETMBEGA1UEChMKVk5QVCBHcm91cDEeMBwGA1UECxMVVk5QVC1DQSBUcnVzdCBO
          ZXR3b3JrMSUwIwYDVQQDExxWTlBUIENlcnRpZmljYXRpb24gQXV0aG9yaXR5MB4XDTEzMDYy
          NzA2NDQwMFoXDTE0MDYyNzA2NDQwMFowggEGMQswCQYDVQQGEwJWTjEbMBkGA1UECAwSVFAu
          IEjhu5MgQ2jDrSBNaW5oMRYwFAYDVQQHDA1Cw6xuaCBUaOG6oW5oMTQwMgYDVQQKDCtDw5RO
          RyBUWSBD4buUIFBI4bqmTiBIxq9ORyDEkOG6oE8gQ09OVEFJTkVSMSUwIwYDVQQLDBxQaMOy
          bmcgUXVhbiBo4buHIGPhu5UgxJHDtG5nMSgwJgYDVQQMDB9Dw6FuIELhu5kgQ8O0bmcgQuG7
          kSBUaMO0bmcgVGluMRswGQYDVQQDDBJUUuG6pk4gVEhBTkggWFXDgk4xHjAcBgoJkiaJk/Is
          ZAEBDA5DTU5EOjM0MDkyMzA0OTCBnzANBgkqhkiG9w0BAQEFAAOBjQAwgYkCgYEA1MmhZVXY
          szOW2XqVFITvSXPq6fRkS8KHvksaTZ9zju3UfGnBtaooITIqvPkWk9rPJcvWAdD9cpV40EeH
          kS7zzDDd/Y8susqw7W9yfs4NBTrRLYApWGq3qkccaqXwpfxqazOCAfptYl4l6UofqXqTiqya
          AHy1FA9daJ46xSKbHDkCAwEAAaOCAdYwggHSMHAGCCsGAQUFBwEBBGQwYjAyBggrBgEFBQcw
          AoYmaHR0cDovL3B1Yi52bnB0LWNhLnZuL2NlcnRzL3ZucHRjYS5jZXIwLAYIKwYBBQUHMAGG
          IGh0dHA6Ly9vY3NwLnZucHQtY2Eudm4vcmVzcG9uZGVyMB0GA1UdDgQWBBTpx71JLc22XflA
          eVWmkCCEw7VlJzAMBgNVHRMBAf8EAjAAMB8GA1UdIwQYMBaAFAZpwNXVAooVjUZ96XziaApV
          rGqvMGwGA1UdIARlMGMwYQYOKwYBBAGB7QMBAQMBAwIwTzAmBggrBgEFBQcCAjAaHhgAUwBJ
          AEQALQBQADEALgAwAC0AMQAyAG0wJQYIKwYBBQUHAgEWGWh0dHA6Ly9wdWIudm5wdC1jYS52
          bi9ycGEwMQYDVR0fBCowKDAmoCSgIoYgaHR0cDovL2NybC52bnB0LWNhLnZuL3ZucHRjYS5j
          cmwwDgYDVR0PAQH/BAQDAgTwMDQGA1UdJQQtMCsGCCsGAQUFBwMCBggrBgEFBQcDBAYKKwYB
          BAGCNwoDDAYJKoZIhvcvAQEFMCkGA1UdEQQiMCCBHmludmVzdG1lbnRAaHVuZ2Rhb2NvbnRh
          aW5lci52bjANBgkqhkiG9w0BAQUFAAOCAgEAcHpAZUEUnnDXmdz8aWluvw+oJ5hWkQOzTO5U
          u6GAm+wjVd/2nADE0ZHIu6khGXqr4tKO9F0NFu27GZdUdz5voubxlSgcp1t0QjAG2kB7wk89
          1JhRakceEvCP0Hay60WcI2Mtym31IeNUrUUPPQCBF/UfofLAm3vGNDncLhwjGQNl+8CVujqQ
          ltLbg9Ir9xVLspur09gPIJ6545J5vKdghuNE7q36wTP9F2u7kS8W9lo73W1EFH2eoIk0q+9Y
          hzZFAVCR7YxQs921MlqH4k8NxSwFcRCiGH3sIKZ46bU48JV98HPjhLt+jNrpEp+lSPibRm3x
          Nbd2a5NWo6dxkPTARCJjTWct/BiVr8lmMdyZosu8ljj6LKrax08asPRsMUKJWD8gNIarY23E
          0/aRWxuxVFfLKN10lvv9RtwXj/LPsZyFXxQnA6d+y87Tf1QH1LbPYmV8aoCuJ/31qR886GBS
          xs5Ru8Tc4cX0g1kyBgQRNuIJOD0vzqlg5LWH/mPErHSYb7renPSgmIw9uLEJXLrg2ugJYXA5
          UY608Q1Y26o24sHJIxs/deGEjhYIl7RHsyu+Cq5XbMchUgK4JWOjlpVRbo+oJqEd0SQGNVl5
          m+AGI3KTj5hwFq1V9toahVThj2F+R8C8+N5A2PluxZYhYW20fniA9zMfp13Sogq3nViq
8ng=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9imlXJiNAYHOd8Y/EiaJM6ioiSE=</DigestValue>
      </Reference>
      <Reference URI="/word/endnotes.xml?ContentType=application/vnd.openxmlformats-officedocument.wordprocessingml.endnotes+xml">
        <DigestMethod Algorithm="http://www.w3.org/2000/09/xmldsig#sha1"/>
        <DigestValue>OFlQjyBOKIb/JAew4YTOs9uQTI8=</DigestValue>
      </Reference>
      <Reference URI="/word/fontTable.xml?ContentType=application/vnd.openxmlformats-officedocument.wordprocessingml.fontTable+xml">
        <DigestMethod Algorithm="http://www.w3.org/2000/09/xmldsig#sha1"/>
        <DigestValue>1lpLeP3DBCNAmuVLX1hgQymUrdw=</DigestValue>
      </Reference>
      <Reference URI="/word/footer1.xml?ContentType=application/vnd.openxmlformats-officedocument.wordprocessingml.footer+xml">
        <DigestMethod Algorithm="http://www.w3.org/2000/09/xmldsig#sha1"/>
        <DigestValue>jZ5F6juCizTfs3lThCPcK9iL5Dk=</DigestValue>
      </Reference>
      <Reference URI="/word/footnotes.xml?ContentType=application/vnd.openxmlformats-officedocument.wordprocessingml.footnotes+xml">
        <DigestMethod Algorithm="http://www.w3.org/2000/09/xmldsig#sha1"/>
        <DigestValue>Vr69HhS8Ft7Hiqb2DjydCZXlzJE=</DigestValue>
      </Reference>
      <Reference URI="/word/numbering.xml?ContentType=application/vnd.openxmlformats-officedocument.wordprocessingml.numbering+xml">
        <DigestMethod Algorithm="http://www.w3.org/2000/09/xmldsig#sha1"/>
        <DigestValue>3OOT8FdekDVPdxhzSQCQSYLfcgI=</DigestValue>
      </Reference>
      <Reference URI="/word/settings.xml?ContentType=application/vnd.openxmlformats-officedocument.wordprocessingml.settings+xml">
        <DigestMethod Algorithm="http://www.w3.org/2000/09/xmldsig#sha1"/>
        <DigestValue>K/YZAPJBnR0+L6Gt0z/vT2QIy2o=</DigestValue>
      </Reference>
      <Reference URI="/word/styles.xml?ContentType=application/vnd.openxmlformats-officedocument.wordprocessingml.styles+xml">
        <DigestMethod Algorithm="http://www.w3.org/2000/09/xmldsig#sha1"/>
        <DigestValue>o+pDS/E4iT/4lla5w6NlkNbkd4c=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2014-01-16T07:53:27Z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số XIII</vt:lpstr>
    </vt:vector>
  </TitlesOfParts>
  <Company>HOME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số XIII</dc:title>
  <dc:creator>User</dc:creator>
  <cp:lastModifiedBy>User</cp:lastModifiedBy>
  <cp:revision>5</cp:revision>
  <cp:lastPrinted>2013-07-11T06:39:00Z</cp:lastPrinted>
  <dcterms:created xsi:type="dcterms:W3CDTF">2014-01-14T07:09:00Z</dcterms:created>
  <dcterms:modified xsi:type="dcterms:W3CDTF">2014-01-14T08:51:00Z</dcterms:modified>
</cp:coreProperties>
</file>